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3B8F9" w14:textId="77777777" w:rsidR="00DC5FF3" w:rsidRPr="00EF5905" w:rsidRDefault="00DC5FF3" w:rsidP="008364FC">
      <w:pPr>
        <w:jc w:val="center"/>
        <w:rPr>
          <w:rFonts w:ascii="Arial" w:hAnsi="Arial" w:cs="Arial"/>
          <w:sz w:val="28"/>
          <w:szCs w:val="28"/>
        </w:rPr>
      </w:pPr>
      <w:r w:rsidRPr="00EF5905">
        <w:rPr>
          <w:rFonts w:ascii="Arial" w:hAnsi="Arial" w:cs="Arial"/>
          <w:sz w:val="28"/>
          <w:szCs w:val="28"/>
        </w:rPr>
        <w:t xml:space="preserve">Emberi Erőforrások Minisztériuma </w:t>
      </w:r>
      <w:r w:rsidR="00B00C45" w:rsidRPr="00EF5905">
        <w:rPr>
          <w:rFonts w:ascii="Arial" w:hAnsi="Arial" w:cs="Arial"/>
          <w:sz w:val="28"/>
          <w:szCs w:val="28"/>
        </w:rPr>
        <w:t>–</w:t>
      </w:r>
      <w:r w:rsidR="00D27DC7" w:rsidRPr="00EF5905">
        <w:rPr>
          <w:rFonts w:ascii="Arial" w:hAnsi="Arial" w:cs="Arial"/>
          <w:sz w:val="28"/>
          <w:szCs w:val="28"/>
        </w:rPr>
        <w:t xml:space="preserve"> </w:t>
      </w:r>
      <w:r w:rsidRPr="00EF5905">
        <w:rPr>
          <w:rFonts w:ascii="Arial" w:hAnsi="Arial" w:cs="Arial"/>
          <w:sz w:val="28"/>
          <w:szCs w:val="28"/>
        </w:rPr>
        <w:t>Egészs</w:t>
      </w:r>
      <w:r w:rsidR="00CB3982" w:rsidRPr="00EF5905">
        <w:rPr>
          <w:rFonts w:ascii="Arial" w:hAnsi="Arial" w:cs="Arial"/>
          <w:sz w:val="28"/>
          <w:szCs w:val="28"/>
        </w:rPr>
        <w:t>égügyért Felelős Államtitkárság</w:t>
      </w:r>
    </w:p>
    <w:p w14:paraId="067C01B3" w14:textId="77777777" w:rsidR="00DC5FF3" w:rsidRPr="00EF5905" w:rsidRDefault="00DC5FF3" w:rsidP="008364FC">
      <w:pPr>
        <w:jc w:val="center"/>
        <w:rPr>
          <w:rFonts w:ascii="Arial" w:hAnsi="Arial" w:cs="Arial"/>
          <w:b/>
          <w:sz w:val="28"/>
          <w:szCs w:val="28"/>
        </w:rPr>
      </w:pPr>
      <w:r w:rsidRPr="00EF5905">
        <w:rPr>
          <w:rFonts w:ascii="Arial" w:hAnsi="Arial" w:cs="Arial"/>
          <w:b/>
          <w:sz w:val="28"/>
          <w:szCs w:val="28"/>
        </w:rPr>
        <w:t>EGÉSZSÉGÜGYI SZAKMAI KOLLÉGIUM</w:t>
      </w:r>
    </w:p>
    <w:p w14:paraId="5E59F050" w14:textId="77777777" w:rsidR="00DC5FF3" w:rsidRPr="001004AE" w:rsidRDefault="00DC5FF3" w:rsidP="008364FC">
      <w:pPr>
        <w:rPr>
          <w:rFonts w:ascii="Arial" w:hAnsi="Arial" w:cs="Arial"/>
          <w:sz w:val="24"/>
          <w:szCs w:val="24"/>
        </w:rPr>
      </w:pPr>
    </w:p>
    <w:p w14:paraId="3B65276C" w14:textId="77777777" w:rsidR="00DC5FF3" w:rsidRPr="001004AE" w:rsidRDefault="00DC5FF3" w:rsidP="008364FC">
      <w:pPr>
        <w:rPr>
          <w:rFonts w:ascii="Arial" w:hAnsi="Arial" w:cs="Arial"/>
          <w:sz w:val="24"/>
          <w:szCs w:val="24"/>
        </w:rPr>
      </w:pPr>
    </w:p>
    <w:p w14:paraId="32A62577" w14:textId="77777777" w:rsidR="00DC5FF3" w:rsidRPr="001004AE" w:rsidRDefault="00DC5FF3" w:rsidP="008364FC">
      <w:pPr>
        <w:rPr>
          <w:rFonts w:ascii="Arial" w:hAnsi="Arial" w:cs="Arial"/>
          <w:sz w:val="24"/>
          <w:szCs w:val="24"/>
        </w:rPr>
      </w:pPr>
    </w:p>
    <w:p w14:paraId="2AF807CB" w14:textId="77777777" w:rsidR="00DC5FF3" w:rsidRPr="001004AE" w:rsidRDefault="00DC5FF3" w:rsidP="008364FC">
      <w:pPr>
        <w:rPr>
          <w:rFonts w:ascii="Arial" w:hAnsi="Arial" w:cs="Arial"/>
          <w:sz w:val="24"/>
          <w:szCs w:val="24"/>
        </w:rPr>
      </w:pPr>
    </w:p>
    <w:p w14:paraId="084FCE1E" w14:textId="77777777" w:rsidR="00DC5FF3" w:rsidRPr="001004AE" w:rsidRDefault="00DC5FF3" w:rsidP="005C0AA2">
      <w:pPr>
        <w:jc w:val="right"/>
        <w:rPr>
          <w:rFonts w:ascii="Arial" w:hAnsi="Arial" w:cs="Arial"/>
          <w:sz w:val="24"/>
          <w:szCs w:val="24"/>
        </w:rPr>
      </w:pPr>
    </w:p>
    <w:p w14:paraId="78A3006E" w14:textId="77777777" w:rsidR="00E406C0" w:rsidRPr="001004AE" w:rsidRDefault="00E406C0" w:rsidP="008364FC">
      <w:pPr>
        <w:jc w:val="center"/>
        <w:rPr>
          <w:rFonts w:ascii="Arial" w:hAnsi="Arial" w:cs="Arial"/>
          <w:b/>
          <w:sz w:val="24"/>
          <w:szCs w:val="24"/>
        </w:rPr>
      </w:pPr>
    </w:p>
    <w:p w14:paraId="20546A42" w14:textId="77777777" w:rsidR="00740B6B" w:rsidRPr="001004AE" w:rsidRDefault="00740B6B" w:rsidP="008364FC">
      <w:pPr>
        <w:jc w:val="center"/>
        <w:rPr>
          <w:rFonts w:ascii="Arial" w:hAnsi="Arial" w:cs="Arial"/>
          <w:b/>
          <w:sz w:val="24"/>
          <w:szCs w:val="24"/>
        </w:rPr>
      </w:pPr>
    </w:p>
    <w:p w14:paraId="617D27D6" w14:textId="77777777" w:rsidR="00DC5FF3" w:rsidRPr="00EF5905" w:rsidRDefault="00DC5FF3" w:rsidP="008364FC">
      <w:pPr>
        <w:jc w:val="center"/>
        <w:rPr>
          <w:rFonts w:ascii="Arial" w:hAnsi="Arial" w:cs="Arial"/>
          <w:b/>
          <w:sz w:val="36"/>
          <w:szCs w:val="36"/>
        </w:rPr>
      </w:pPr>
      <w:r w:rsidRPr="00EF5905">
        <w:rPr>
          <w:rFonts w:ascii="Arial" w:hAnsi="Arial" w:cs="Arial"/>
          <w:b/>
          <w:sz w:val="36"/>
          <w:szCs w:val="36"/>
        </w:rPr>
        <w:t>Egészségügyi szakmai irányelv –</w:t>
      </w:r>
    </w:p>
    <w:p w14:paraId="196E2FFC" w14:textId="764FA23B" w:rsidR="00DC5FF3" w:rsidRPr="00EF5905" w:rsidRDefault="00117E91" w:rsidP="008364FC">
      <w:pPr>
        <w:jc w:val="center"/>
        <w:rPr>
          <w:rFonts w:ascii="Arial" w:hAnsi="Arial" w:cs="Arial"/>
          <w:b/>
          <w:sz w:val="36"/>
          <w:szCs w:val="36"/>
        </w:rPr>
      </w:pPr>
      <w:r w:rsidRPr="00EF5905">
        <w:rPr>
          <w:rFonts w:ascii="Arial" w:hAnsi="Arial" w:cs="Arial"/>
          <w:b/>
          <w:sz w:val="36"/>
          <w:szCs w:val="36"/>
        </w:rPr>
        <w:t>A narkolepszia diagnosztikája és terápiájáról</w:t>
      </w:r>
    </w:p>
    <w:p w14:paraId="333397F6" w14:textId="77777777" w:rsidR="00F63FE9" w:rsidRPr="001004AE" w:rsidRDefault="00F63FE9" w:rsidP="008364FC">
      <w:pPr>
        <w:jc w:val="center"/>
        <w:rPr>
          <w:rFonts w:ascii="Arial" w:hAnsi="Arial" w:cs="Arial"/>
          <w:sz w:val="24"/>
          <w:szCs w:val="24"/>
        </w:rPr>
      </w:pPr>
    </w:p>
    <w:p w14:paraId="5D5981CC" w14:textId="77777777" w:rsidR="00F63FE9" w:rsidRPr="001004AE" w:rsidRDefault="00F63FE9" w:rsidP="008364FC">
      <w:pPr>
        <w:jc w:val="center"/>
        <w:rPr>
          <w:rFonts w:ascii="Arial" w:hAnsi="Arial" w:cs="Arial"/>
          <w:sz w:val="24"/>
          <w:szCs w:val="24"/>
        </w:rPr>
      </w:pPr>
    </w:p>
    <w:p w14:paraId="4DD5493F" w14:textId="77777777" w:rsidR="00F63FE9" w:rsidRPr="001004AE" w:rsidRDefault="00F63FE9" w:rsidP="008364FC">
      <w:pPr>
        <w:jc w:val="center"/>
        <w:rPr>
          <w:rFonts w:ascii="Arial" w:hAnsi="Arial" w:cs="Arial"/>
          <w:sz w:val="24"/>
          <w:szCs w:val="24"/>
        </w:rPr>
      </w:pPr>
    </w:p>
    <w:p w14:paraId="0A67E36F" w14:textId="77777777" w:rsidR="00934EEE" w:rsidRPr="001004AE" w:rsidRDefault="00934EEE" w:rsidP="008364FC">
      <w:pPr>
        <w:jc w:val="center"/>
        <w:rPr>
          <w:rFonts w:ascii="Arial" w:hAnsi="Arial" w:cs="Arial"/>
          <w:sz w:val="24"/>
          <w:szCs w:val="24"/>
        </w:rPr>
      </w:pPr>
    </w:p>
    <w:p w14:paraId="4E8CE23B" w14:textId="77777777" w:rsidR="00740B6B" w:rsidRPr="001004AE" w:rsidRDefault="00740B6B" w:rsidP="008364FC">
      <w:pPr>
        <w:ind w:left="708" w:firstLine="708"/>
        <w:rPr>
          <w:rFonts w:ascii="Arial" w:hAnsi="Arial" w:cs="Arial"/>
          <w:b/>
          <w:sz w:val="24"/>
          <w:szCs w:val="24"/>
        </w:rPr>
      </w:pPr>
    </w:p>
    <w:p w14:paraId="0DCFC129" w14:textId="77777777" w:rsidR="00F63FE9" w:rsidRPr="001004AE" w:rsidRDefault="00F63FE9" w:rsidP="00F63FE9">
      <w:pPr>
        <w:spacing w:before="240"/>
        <w:rPr>
          <w:rFonts w:ascii="Arial" w:hAnsi="Arial" w:cs="Arial"/>
          <w:sz w:val="24"/>
          <w:szCs w:val="24"/>
        </w:rPr>
      </w:pPr>
    </w:p>
    <w:p w14:paraId="7631FF8F" w14:textId="77777777" w:rsidR="00F63FE9" w:rsidRPr="001004AE" w:rsidRDefault="00F63FE9" w:rsidP="00B62B59">
      <w:pPr>
        <w:rPr>
          <w:rFonts w:ascii="Arial" w:hAnsi="Arial" w:cs="Arial"/>
          <w:sz w:val="24"/>
          <w:szCs w:val="24"/>
        </w:rPr>
      </w:pPr>
    </w:p>
    <w:p w14:paraId="7725FD98" w14:textId="77777777" w:rsidR="00934EEE" w:rsidRPr="001004AE" w:rsidRDefault="00934EEE" w:rsidP="00B62B59">
      <w:pPr>
        <w:rPr>
          <w:rFonts w:ascii="Arial" w:hAnsi="Arial" w:cs="Arial"/>
          <w:sz w:val="24"/>
          <w:szCs w:val="24"/>
        </w:rPr>
      </w:pPr>
    </w:p>
    <w:p w14:paraId="077E98BF" w14:textId="77777777" w:rsidR="00934EEE" w:rsidRPr="001004AE" w:rsidRDefault="00934EEE" w:rsidP="00B62B59">
      <w:pPr>
        <w:rPr>
          <w:rFonts w:ascii="Arial" w:hAnsi="Arial" w:cs="Arial"/>
          <w:sz w:val="24"/>
          <w:szCs w:val="24"/>
        </w:rPr>
      </w:pPr>
    </w:p>
    <w:p w14:paraId="1EB699DA" w14:textId="77777777" w:rsidR="00934EEE" w:rsidRPr="001004AE" w:rsidRDefault="00934EEE" w:rsidP="00B62B59">
      <w:pPr>
        <w:rPr>
          <w:rFonts w:ascii="Arial" w:hAnsi="Arial" w:cs="Arial"/>
          <w:sz w:val="24"/>
          <w:szCs w:val="24"/>
        </w:rPr>
      </w:pPr>
    </w:p>
    <w:p w14:paraId="5E38F817" w14:textId="77777777" w:rsidR="00934EEE" w:rsidRPr="001004AE" w:rsidRDefault="00934EEE" w:rsidP="00B62B59">
      <w:pPr>
        <w:rPr>
          <w:rFonts w:ascii="Arial" w:hAnsi="Arial" w:cs="Arial"/>
          <w:sz w:val="24"/>
          <w:szCs w:val="24"/>
        </w:rPr>
      </w:pPr>
    </w:p>
    <w:p w14:paraId="4A927787" w14:textId="77777777" w:rsidR="00934EEE" w:rsidRPr="001004AE" w:rsidRDefault="00934EEE" w:rsidP="00B62B59">
      <w:pPr>
        <w:rPr>
          <w:rFonts w:ascii="Arial" w:hAnsi="Arial" w:cs="Arial"/>
          <w:sz w:val="24"/>
          <w:szCs w:val="24"/>
        </w:rPr>
      </w:pPr>
    </w:p>
    <w:p w14:paraId="70004278" w14:textId="77777777" w:rsidR="00813811" w:rsidRPr="001004AE" w:rsidRDefault="00813811" w:rsidP="00813811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</w:p>
    <w:p w14:paraId="5502D9EC" w14:textId="77777777" w:rsidR="00813811" w:rsidRPr="001004AE" w:rsidRDefault="00813811" w:rsidP="00813811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</w:p>
    <w:p w14:paraId="696F14F7" w14:textId="77777777" w:rsidR="00813811" w:rsidRPr="001004AE" w:rsidRDefault="00813811" w:rsidP="00813811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</w:p>
    <w:p w14:paraId="65842696" w14:textId="77777777" w:rsidR="00813811" w:rsidRPr="001004AE" w:rsidRDefault="00813811" w:rsidP="00813811">
      <w:pPr>
        <w:tabs>
          <w:tab w:val="left" w:pos="3402"/>
        </w:tabs>
        <w:rPr>
          <w:rFonts w:ascii="Arial" w:hAnsi="Arial" w:cs="Arial"/>
          <w:b/>
          <w:sz w:val="24"/>
          <w:szCs w:val="24"/>
        </w:rPr>
      </w:pPr>
    </w:p>
    <w:p w14:paraId="19C9470C" w14:textId="77777777" w:rsidR="00813811" w:rsidRPr="001004AE" w:rsidRDefault="00813811" w:rsidP="0081381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Típusa:</w:t>
      </w:r>
      <w:r w:rsidRPr="001004AE">
        <w:rPr>
          <w:rFonts w:ascii="Arial" w:hAnsi="Arial" w:cs="Arial"/>
          <w:sz w:val="24"/>
          <w:szCs w:val="24"/>
        </w:rPr>
        <w:tab/>
      </w:r>
      <w:r w:rsidR="003C6C2E" w:rsidRPr="001004AE">
        <w:rPr>
          <w:rFonts w:ascii="Arial" w:hAnsi="Arial" w:cs="Arial"/>
          <w:sz w:val="24"/>
          <w:szCs w:val="24"/>
        </w:rPr>
        <w:t>Klinikai egészségügyi szakmai irányelv</w:t>
      </w:r>
      <w:r w:rsidRPr="001004AE">
        <w:rPr>
          <w:rFonts w:ascii="Arial" w:hAnsi="Arial" w:cs="Arial"/>
          <w:sz w:val="24"/>
          <w:szCs w:val="24"/>
        </w:rPr>
        <w:tab/>
      </w:r>
    </w:p>
    <w:p w14:paraId="59B7692E" w14:textId="18793877" w:rsidR="00813811" w:rsidRPr="001004AE" w:rsidRDefault="00813811" w:rsidP="0081381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Azonosító:</w:t>
      </w:r>
      <w:r w:rsidRPr="001004AE">
        <w:rPr>
          <w:rFonts w:ascii="Arial" w:hAnsi="Arial" w:cs="Arial"/>
          <w:sz w:val="24"/>
          <w:szCs w:val="24"/>
        </w:rPr>
        <w:tab/>
      </w:r>
      <w:r w:rsidR="005D0228" w:rsidRPr="001004AE">
        <w:rPr>
          <w:rFonts w:ascii="Arial" w:hAnsi="Arial" w:cs="Arial"/>
          <w:sz w:val="24"/>
          <w:szCs w:val="24"/>
        </w:rPr>
        <w:t>002037</w:t>
      </w:r>
    </w:p>
    <w:p w14:paraId="6C4AF109" w14:textId="77777777" w:rsidR="00813811" w:rsidRPr="001004AE" w:rsidRDefault="00813811" w:rsidP="0081381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Megjelenés dátuma:</w:t>
      </w:r>
      <w:r w:rsidRPr="001004AE">
        <w:rPr>
          <w:rFonts w:ascii="Arial" w:hAnsi="Arial" w:cs="Arial"/>
          <w:b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 xml:space="preserve">év. hónap. </w:t>
      </w:r>
      <w:proofErr w:type="gramStart"/>
      <w:r w:rsidRPr="001004AE">
        <w:rPr>
          <w:rFonts w:ascii="Arial" w:hAnsi="Arial" w:cs="Arial"/>
          <w:sz w:val="24"/>
          <w:szCs w:val="24"/>
        </w:rPr>
        <w:t>nap</w:t>
      </w:r>
      <w:proofErr w:type="gramEnd"/>
    </w:p>
    <w:p w14:paraId="120DD29E" w14:textId="77777777" w:rsidR="00813811" w:rsidRPr="001004AE" w:rsidRDefault="00813811" w:rsidP="00813811">
      <w:pPr>
        <w:ind w:left="708"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               </w:t>
      </w:r>
      <w:r w:rsidRPr="001004AE">
        <w:rPr>
          <w:rFonts w:ascii="Arial" w:hAnsi="Arial" w:cs="Arial"/>
          <w:sz w:val="24"/>
          <w:szCs w:val="24"/>
        </w:rPr>
        <w:tab/>
        <w:t>(Közlönykiadó adja meg)</w:t>
      </w:r>
    </w:p>
    <w:p w14:paraId="3755C40D" w14:textId="2CCA9968" w:rsidR="00813811" w:rsidRPr="001004AE" w:rsidRDefault="00813811" w:rsidP="0081381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Érvényesség időtartama: </w:t>
      </w:r>
      <w:r w:rsidRPr="001004AE">
        <w:rPr>
          <w:rFonts w:ascii="Arial" w:hAnsi="Arial" w:cs="Arial"/>
          <w:b/>
          <w:sz w:val="24"/>
          <w:szCs w:val="24"/>
        </w:rPr>
        <w:tab/>
      </w:r>
      <w:r w:rsidR="005D0228" w:rsidRPr="001004AE">
        <w:rPr>
          <w:rFonts w:ascii="Arial" w:hAnsi="Arial" w:cs="Arial"/>
          <w:sz w:val="24"/>
          <w:szCs w:val="24"/>
        </w:rPr>
        <w:t>megjelenéstől</w:t>
      </w:r>
      <w:r w:rsidRPr="001004AE">
        <w:rPr>
          <w:rFonts w:ascii="Arial" w:hAnsi="Arial" w:cs="Arial"/>
          <w:sz w:val="24"/>
          <w:szCs w:val="24"/>
        </w:rPr>
        <w:t xml:space="preserve"> </w:t>
      </w:r>
      <w:r w:rsidR="005D0228" w:rsidRPr="001004AE">
        <w:rPr>
          <w:rFonts w:ascii="Arial" w:hAnsi="Arial" w:cs="Arial"/>
          <w:sz w:val="24"/>
          <w:szCs w:val="24"/>
        </w:rPr>
        <w:t>–</w:t>
      </w:r>
      <w:r w:rsidRPr="001004AE">
        <w:rPr>
          <w:rFonts w:ascii="Arial" w:hAnsi="Arial" w:cs="Arial"/>
          <w:sz w:val="24"/>
          <w:szCs w:val="24"/>
        </w:rPr>
        <w:t xml:space="preserve"> </w:t>
      </w:r>
      <w:r w:rsidR="005D0228" w:rsidRPr="001004AE">
        <w:rPr>
          <w:rFonts w:ascii="Arial" w:hAnsi="Arial" w:cs="Arial"/>
          <w:sz w:val="24"/>
          <w:szCs w:val="24"/>
        </w:rPr>
        <w:t>2020.12.31.</w:t>
      </w:r>
    </w:p>
    <w:p w14:paraId="704EF997" w14:textId="77777777" w:rsidR="00F63FE9" w:rsidRPr="001004AE" w:rsidRDefault="00813811" w:rsidP="0081381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K</w:t>
      </w:r>
      <w:r w:rsidR="00F63FE9" w:rsidRPr="001004AE">
        <w:rPr>
          <w:rFonts w:ascii="Arial" w:hAnsi="Arial" w:cs="Arial"/>
          <w:b/>
          <w:sz w:val="24"/>
          <w:szCs w:val="24"/>
        </w:rPr>
        <w:t>iadja:</w:t>
      </w:r>
      <w:r w:rsidR="00F63FE9" w:rsidRPr="001004AE">
        <w:rPr>
          <w:rFonts w:ascii="Arial" w:hAnsi="Arial" w:cs="Arial"/>
          <w:sz w:val="24"/>
          <w:szCs w:val="24"/>
        </w:rPr>
        <w:tab/>
        <w:t xml:space="preserve">Emberi Erőforrások Minisztériuma – </w:t>
      </w:r>
    </w:p>
    <w:p w14:paraId="20CA1204" w14:textId="77777777" w:rsidR="00F63FE9" w:rsidRPr="001004AE" w:rsidRDefault="00813811" w:rsidP="00813811">
      <w:pPr>
        <w:tabs>
          <w:tab w:val="left" w:pos="3402"/>
        </w:tabs>
        <w:ind w:left="-1418" w:firstLine="141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ab/>
      </w:r>
      <w:r w:rsidR="00F63FE9" w:rsidRPr="001004AE">
        <w:rPr>
          <w:rFonts w:ascii="Arial" w:hAnsi="Arial" w:cs="Arial"/>
          <w:sz w:val="24"/>
          <w:szCs w:val="24"/>
        </w:rPr>
        <w:t>Egészségügyért Felelős Államtitkárság</w:t>
      </w:r>
    </w:p>
    <w:p w14:paraId="0321D62F" w14:textId="77777777" w:rsidR="00F63FE9" w:rsidRPr="001004AE" w:rsidRDefault="00217340" w:rsidP="00813811">
      <w:p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M</w:t>
      </w:r>
      <w:r w:rsidR="00F63FE9" w:rsidRPr="001004AE">
        <w:rPr>
          <w:rFonts w:ascii="Arial" w:hAnsi="Arial" w:cs="Arial"/>
          <w:b/>
          <w:sz w:val="24"/>
          <w:szCs w:val="24"/>
        </w:rPr>
        <w:t>egjelenés helye</w:t>
      </w:r>
    </w:p>
    <w:p w14:paraId="44227B6D" w14:textId="77777777" w:rsidR="00F63FE9" w:rsidRPr="001004AE" w:rsidRDefault="00F63FE9" w:rsidP="0081381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Nyomtatott verzió:</w:t>
      </w:r>
      <w:r w:rsidR="00813811"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 xml:space="preserve">Egészségügyi Közlöny </w:t>
      </w:r>
    </w:p>
    <w:p w14:paraId="79E5E0D5" w14:textId="77777777" w:rsidR="00F63FE9" w:rsidRPr="001004AE" w:rsidRDefault="00F63FE9" w:rsidP="00813811">
      <w:pPr>
        <w:tabs>
          <w:tab w:val="left" w:pos="3402"/>
        </w:tabs>
        <w:rPr>
          <w:rStyle w:val="Hiperhivatkozs"/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Elektronikus elérhetőség:</w:t>
      </w:r>
      <w:r w:rsidR="00813811" w:rsidRPr="001004AE">
        <w:rPr>
          <w:rFonts w:ascii="Arial" w:hAnsi="Arial" w:cs="Arial"/>
          <w:sz w:val="24"/>
          <w:szCs w:val="24"/>
        </w:rPr>
        <w:t xml:space="preserve"> </w:t>
      </w:r>
      <w:r w:rsidR="00813811" w:rsidRPr="001004AE">
        <w:rPr>
          <w:rFonts w:ascii="Arial" w:hAnsi="Arial" w:cs="Arial"/>
          <w:sz w:val="24"/>
          <w:szCs w:val="24"/>
        </w:rPr>
        <w:tab/>
      </w:r>
      <w:hyperlink r:id="rId8" w:history="1">
        <w:r w:rsidRPr="001004AE">
          <w:rPr>
            <w:rStyle w:val="Hiperhivatkozs"/>
            <w:rFonts w:ascii="Arial" w:hAnsi="Arial" w:cs="Arial"/>
            <w:sz w:val="24"/>
            <w:szCs w:val="24"/>
          </w:rPr>
          <w:t>https://kollegium.aeek.hu</w:t>
        </w:r>
      </w:hyperlink>
    </w:p>
    <w:p w14:paraId="02EF533A" w14:textId="77777777" w:rsidR="00F63FE9" w:rsidRPr="001004AE" w:rsidRDefault="00F63FE9" w:rsidP="00F63FE9">
      <w:pPr>
        <w:spacing w:after="240"/>
        <w:rPr>
          <w:rFonts w:ascii="Arial" w:hAnsi="Arial" w:cs="Arial"/>
          <w:sz w:val="24"/>
          <w:szCs w:val="24"/>
        </w:rPr>
      </w:pPr>
    </w:p>
    <w:p w14:paraId="325897B0" w14:textId="77777777" w:rsidR="00D45EDA" w:rsidRPr="001004AE" w:rsidRDefault="00D45EDA">
      <w:pPr>
        <w:rPr>
          <w:rFonts w:ascii="Arial" w:hAnsi="Arial" w:cs="Arial"/>
          <w:sz w:val="24"/>
          <w:szCs w:val="24"/>
        </w:rPr>
      </w:pPr>
    </w:p>
    <w:p w14:paraId="0BBFF696" w14:textId="77777777" w:rsidR="00813811" w:rsidRPr="001004AE" w:rsidRDefault="00813811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u w:val="single"/>
        </w:rPr>
        <w:id w:val="7258325"/>
        <w:docPartObj>
          <w:docPartGallery w:val="Table of Contents"/>
          <w:docPartUnique/>
        </w:docPartObj>
      </w:sdtPr>
      <w:sdtEndPr>
        <w:rPr>
          <w:u w:val="none"/>
        </w:rPr>
      </w:sdtEndPr>
      <w:sdtContent>
        <w:p w14:paraId="5E639316" w14:textId="77777777" w:rsidR="00722677" w:rsidRPr="001004AE" w:rsidRDefault="00A30A27" w:rsidP="00452ADE">
          <w:pPr>
            <w:pStyle w:val="Tartalomjegyzkcmsora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1004AE">
            <w:rPr>
              <w:rFonts w:ascii="Arial" w:hAnsi="Arial" w:cs="Arial"/>
              <w:color w:val="auto"/>
              <w:sz w:val="24"/>
              <w:szCs w:val="24"/>
            </w:rPr>
            <w:t>TARTALOMJEGYZÉK</w:t>
          </w:r>
        </w:p>
        <w:p w14:paraId="2D0E8E7B" w14:textId="77777777" w:rsidR="00452ADE" w:rsidRPr="001004AE" w:rsidRDefault="00452ADE" w:rsidP="00452ADE">
          <w:pPr>
            <w:rPr>
              <w:rFonts w:ascii="Arial" w:hAnsi="Arial" w:cs="Arial"/>
              <w:sz w:val="24"/>
              <w:szCs w:val="24"/>
            </w:rPr>
          </w:pPr>
        </w:p>
        <w:p w14:paraId="227CD635" w14:textId="3244940B" w:rsidR="00484D41" w:rsidRPr="001004AE" w:rsidRDefault="00654B45">
          <w:pPr>
            <w:pStyle w:val="TJ1"/>
            <w:rPr>
              <w:rFonts w:eastAsiaTheme="minorEastAsia"/>
              <w:b w:val="0"/>
              <w:lang w:eastAsia="hu-HU"/>
            </w:rPr>
          </w:pPr>
          <w:r w:rsidRPr="001004AE">
            <w:fldChar w:fldCharType="begin"/>
          </w:r>
          <w:r w:rsidR="000429C7" w:rsidRPr="001004AE">
            <w:instrText xml:space="preserve"> TOC \o "1-2" \h \z \u </w:instrText>
          </w:r>
          <w:r w:rsidRPr="001004AE">
            <w:fldChar w:fldCharType="separate"/>
          </w:r>
          <w:hyperlink w:anchor="_Toc433615762" w:history="1">
            <w:r w:rsidR="00484D41" w:rsidRPr="001004AE">
              <w:rPr>
                <w:rStyle w:val="Hiperhivatkozs"/>
              </w:rPr>
              <w:t>I. IRÁNYELVFEJLESZTÉSBEN RÉSZTVEVŐK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_Toc433615762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 w:rsidR="00B16C58">
              <w:rPr>
                <w:webHidden/>
              </w:rPr>
              <w:t>3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2A327AB5" w14:textId="2D6962E4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63" w:history="1">
            <w:r w:rsidR="00484D41" w:rsidRPr="001004AE">
              <w:rPr>
                <w:rStyle w:val="Hiperhivatkozs"/>
              </w:rPr>
              <w:t>II. ELŐSZÓ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_Toc433615763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6D9A4838" w14:textId="015DBC17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64" w:history="1">
            <w:r w:rsidR="00484D41" w:rsidRPr="001004AE">
              <w:rPr>
                <w:rStyle w:val="Hiperhivatkozs"/>
              </w:rPr>
              <w:t>III. HATÓKÖR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_Toc433615764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52D17DB6" w14:textId="631BB052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65" w:history="1">
            <w:r w:rsidR="00484D41" w:rsidRPr="001004AE">
              <w:rPr>
                <w:rStyle w:val="Hiperhivatkozs"/>
              </w:rPr>
              <w:t>IV. MEGHATÁROZÁSOK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_Toc433615765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49D08236" w14:textId="47227991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66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1. Fog</w:t>
            </w:r>
            <w:bookmarkStart w:id="0" w:name="_GoBack"/>
            <w:bookmarkEnd w:id="0"/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almak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_Toc433615766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203C50" w14:textId="63DFFBCD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67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2. Rövidítések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_Toc433615767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B6BC13" w14:textId="798C8B0C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68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3. Bizonyítékok szintje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_Toc433615768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A1E22" w14:textId="5B76EB8F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69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4. Ajánlások rangsorolása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_Toc433615769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42FAA9" w14:textId="42A00C32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70" w:history="1">
            <w:r w:rsidR="00484D41" w:rsidRPr="001004AE">
              <w:rPr>
                <w:rStyle w:val="Hiperhivatkozs"/>
              </w:rPr>
              <w:t>V. BEVEZETÉS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_Toc433615770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2F96E5FC" w14:textId="4CEBF719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71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1. A témakör hazai helyzete, a témaválasztás indoklása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_Toc433615771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1BE0D" w14:textId="17484A4F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72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2. Felhasználói célcsoport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_Toc433615772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4D9D5" w14:textId="094239DE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73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3. Kapcsolat a hivatalos hazai és külföldi szakmai irányelvekkel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_Toc433615773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858371" w14:textId="0032FF1F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74" w:history="1">
            <w:r w:rsidR="00484D41" w:rsidRPr="001004AE">
              <w:rPr>
                <w:rStyle w:val="Hiperhivatkozs"/>
              </w:rPr>
              <w:t>VI. AJÁNLÁSOK SZAKMAI RÉSZLETEZÉSE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_Toc433615774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27104F55" w14:textId="46701D1F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75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Az ellátási folyamat algoritmusa (ábrák)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_Toc433615775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C03C15" w14:textId="3B79E496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76" w:history="1">
            <w:r w:rsidR="00484D41" w:rsidRPr="001004AE">
              <w:rPr>
                <w:rStyle w:val="Hiperhivatkozs"/>
              </w:rPr>
              <w:t>VII. JAVASLATOK AZ AJÁNLÁSOK ALKALMAZÁSÁHOZ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_Toc433615776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64CDC10D" w14:textId="7641CA0D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77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1. Az alkalmazás feltételei a hazai gyakorlatban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_Toc433615777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3FE3E" w14:textId="1D59BE41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78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2. Alkalmazást segítő dokumentumok listája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_Toc433615778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D674B" w14:textId="5024D367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79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3. A gyakorlati alkalmazás mutatói, audit kritériumok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_Toc433615779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A068C3" w14:textId="148CC1FE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80" w:history="1">
            <w:r w:rsidR="00484D41" w:rsidRPr="001004AE">
              <w:rPr>
                <w:rStyle w:val="Hiperhivatkozs"/>
              </w:rPr>
              <w:t>VIII. IRÁNYELV FELÜLVIZSGÁLATÁNAK TERVE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_Toc433615780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0ADFC361" w14:textId="1D48A336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81" w:history="1">
            <w:r w:rsidR="00484D41" w:rsidRPr="001004AE">
              <w:rPr>
                <w:rStyle w:val="Hiperhivatkozs"/>
              </w:rPr>
              <w:t>IX. IRODALOM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_Toc433615781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45571F1A" w14:textId="0E99E187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82" w:history="1">
            <w:r w:rsidR="00484D41" w:rsidRPr="001004AE">
              <w:rPr>
                <w:rStyle w:val="Hiperhivatkozs"/>
              </w:rPr>
              <w:t>X. FEJLESZTÉS MÓDSZERE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_Toc433615782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3A51117F" w14:textId="4FB0933B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83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1. Fejlesztőcsoport megalakulása, a fejlesztési folyamat és a feladatok dokumentálásának módja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_Toc433615783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1901F0" w14:textId="04BC8E7B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84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2. Irodalomkeresés, szelekció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_Toc433615784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C3500" w14:textId="1C75A43A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85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3. Felhasznált bizonyítékok erősségének, hiányosságainak leírása (kritikus értékelés, „bizonyíték vagy ajánlás mátrix”), bizonyítékok szintjének meghatározási módja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_Toc433615785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9E830" w14:textId="49267E6F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86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4. Ajánlások kialakításának módszere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_Toc433615786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8D5334" w14:textId="50233AEB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87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5. Véleményezés módszere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_Toc433615787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DC818" w14:textId="623BE8A0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88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6. Független szakértői véleményezés módszere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_Toc433615788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B22CEB" w14:textId="04FD6980" w:rsidR="00484D41" w:rsidRPr="001004AE" w:rsidRDefault="00B16C58">
          <w:pPr>
            <w:pStyle w:val="TJ1"/>
            <w:rPr>
              <w:rFonts w:eastAsiaTheme="minorEastAsia"/>
              <w:b w:val="0"/>
              <w:lang w:eastAsia="hu-HU"/>
            </w:rPr>
          </w:pPr>
          <w:hyperlink w:anchor="_Toc433615789" w:history="1">
            <w:r w:rsidR="00484D41" w:rsidRPr="001004AE">
              <w:rPr>
                <w:rStyle w:val="Hiperhivatkozs"/>
              </w:rPr>
              <w:t>XI. MELLÉKLET</w:t>
            </w:r>
            <w:r w:rsidR="00484D41" w:rsidRPr="001004AE">
              <w:rPr>
                <w:webHidden/>
              </w:rPr>
              <w:tab/>
            </w:r>
            <w:r w:rsidR="00484D41" w:rsidRPr="001004AE">
              <w:rPr>
                <w:webHidden/>
              </w:rPr>
              <w:fldChar w:fldCharType="begin"/>
            </w:r>
            <w:r w:rsidR="00484D41" w:rsidRPr="001004AE">
              <w:rPr>
                <w:webHidden/>
              </w:rPr>
              <w:instrText xml:space="preserve"> PAGEREF _Toc433615789 \h </w:instrText>
            </w:r>
            <w:r w:rsidR="00484D41" w:rsidRPr="001004AE">
              <w:rPr>
                <w:webHidden/>
              </w:rPr>
            </w:r>
            <w:r w:rsidR="00484D41" w:rsidRPr="001004AE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484D41" w:rsidRPr="001004AE">
              <w:rPr>
                <w:webHidden/>
              </w:rPr>
              <w:fldChar w:fldCharType="end"/>
            </w:r>
          </w:hyperlink>
        </w:p>
        <w:p w14:paraId="1C71F1F0" w14:textId="2B811B7B" w:rsidR="00484D41" w:rsidRPr="001004AE" w:rsidRDefault="00B16C58" w:rsidP="00D27DC7">
          <w:pPr>
            <w:pStyle w:val="TJ2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33615790" w:history="1">
            <w:r w:rsidR="00484D41" w:rsidRPr="001004AE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1. Alkalmazást segítő dokumentumok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_Toc433615790 \h </w:instrTex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484D41" w:rsidRPr="001004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515D" w14:textId="77777777" w:rsidR="00452ADE" w:rsidRPr="001004AE" w:rsidRDefault="00654B45" w:rsidP="00D27DC7">
          <w:pPr>
            <w:pStyle w:val="TJ2"/>
            <w:rPr>
              <w:rFonts w:ascii="Arial" w:hAnsi="Arial" w:cs="Arial"/>
              <w:sz w:val="24"/>
              <w:szCs w:val="24"/>
            </w:rPr>
          </w:pPr>
          <w:r w:rsidRPr="001004AE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7C4D3A11" w14:textId="77777777" w:rsidR="00722677" w:rsidRPr="001004AE" w:rsidRDefault="00B16C58" w:rsidP="00D27DC7">
          <w:pPr>
            <w:pStyle w:val="TJ2"/>
            <w:rPr>
              <w:rFonts w:ascii="Arial" w:hAnsi="Arial" w:cs="Arial"/>
              <w:sz w:val="24"/>
              <w:szCs w:val="24"/>
            </w:rPr>
          </w:pPr>
        </w:p>
      </w:sdtContent>
    </w:sdt>
    <w:p w14:paraId="39B9A3D9" w14:textId="77777777" w:rsidR="00EB6489" w:rsidRPr="001004AE" w:rsidRDefault="00452ADE" w:rsidP="00EB6489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br w:type="page"/>
      </w:r>
    </w:p>
    <w:p w14:paraId="21CF9779" w14:textId="77777777" w:rsidR="00EB6489" w:rsidRPr="001004AE" w:rsidRDefault="00EB6489" w:rsidP="00EB6489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433615762"/>
      <w:r w:rsidRPr="001004AE">
        <w:rPr>
          <w:rFonts w:ascii="Arial" w:hAnsi="Arial" w:cs="Arial"/>
          <w:color w:val="auto"/>
          <w:sz w:val="24"/>
          <w:szCs w:val="24"/>
        </w:rPr>
        <w:lastRenderedPageBreak/>
        <w:t xml:space="preserve">I. </w:t>
      </w:r>
      <w:r w:rsidR="0023576F" w:rsidRPr="001004AE">
        <w:rPr>
          <w:rFonts w:ascii="Arial" w:hAnsi="Arial" w:cs="Arial"/>
          <w:color w:val="auto"/>
          <w:sz w:val="24"/>
          <w:szCs w:val="24"/>
        </w:rPr>
        <w:t>IRÁNYELVFEJLESZTÉSBEN RÉSZTVEVŐK</w:t>
      </w:r>
      <w:bookmarkEnd w:id="1"/>
    </w:p>
    <w:p w14:paraId="33F2B60E" w14:textId="77777777" w:rsidR="00DC5FF3" w:rsidRPr="001004AE" w:rsidRDefault="00DC5FF3" w:rsidP="008364FC">
      <w:pPr>
        <w:spacing w:before="24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Társszerző </w:t>
      </w:r>
      <w:r w:rsidR="004B0C8D" w:rsidRPr="001004AE">
        <w:rPr>
          <w:rFonts w:ascii="Arial" w:hAnsi="Arial" w:cs="Arial"/>
          <w:b/>
          <w:sz w:val="24"/>
          <w:szCs w:val="24"/>
        </w:rPr>
        <w:t xml:space="preserve">Egészségügyi </w:t>
      </w:r>
      <w:r w:rsidRPr="001004AE">
        <w:rPr>
          <w:rFonts w:ascii="Arial" w:hAnsi="Arial" w:cs="Arial"/>
          <w:b/>
          <w:sz w:val="24"/>
          <w:szCs w:val="24"/>
        </w:rPr>
        <w:t xml:space="preserve">Szakmai Kollégiumi </w:t>
      </w:r>
      <w:proofErr w:type="gramStart"/>
      <w:r w:rsidRPr="001004AE">
        <w:rPr>
          <w:rFonts w:ascii="Arial" w:hAnsi="Arial" w:cs="Arial"/>
          <w:b/>
          <w:sz w:val="24"/>
          <w:szCs w:val="24"/>
        </w:rPr>
        <w:t>Tagozat(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 xml:space="preserve">ok): </w:t>
      </w:r>
    </w:p>
    <w:p w14:paraId="013EFA4D" w14:textId="51C25248" w:rsidR="00DC5FF3" w:rsidRPr="001004AE" w:rsidRDefault="00AF5BA8" w:rsidP="00350D01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Neurológia T</w:t>
      </w:r>
      <w:r w:rsidR="00350D01" w:rsidRPr="001004AE">
        <w:rPr>
          <w:rFonts w:ascii="Arial" w:hAnsi="Arial" w:cs="Arial"/>
          <w:b/>
          <w:sz w:val="24"/>
          <w:szCs w:val="24"/>
        </w:rPr>
        <w:t xml:space="preserve">agozat </w:t>
      </w:r>
    </w:p>
    <w:p w14:paraId="68150CD3" w14:textId="1F296C78" w:rsidR="00DC5FF3" w:rsidRPr="001004AE" w:rsidRDefault="009772B3" w:rsidP="009E423D">
      <w:pPr>
        <w:ind w:left="708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AF5BA8" w:rsidRPr="00BF4075">
        <w:rPr>
          <w:rFonts w:ascii="Arial" w:hAnsi="Arial" w:cs="Arial"/>
          <w:b/>
          <w:sz w:val="24"/>
          <w:szCs w:val="24"/>
        </w:rPr>
        <w:t>r. Szakács Zoltán</w:t>
      </w:r>
      <w:r w:rsidR="00DC5FF3" w:rsidRPr="001004AE">
        <w:rPr>
          <w:rFonts w:ascii="Arial" w:hAnsi="Arial" w:cs="Arial"/>
          <w:sz w:val="24"/>
          <w:szCs w:val="24"/>
        </w:rPr>
        <w:t xml:space="preserve">, </w:t>
      </w:r>
      <w:r w:rsidR="00AF5BA8" w:rsidRPr="001004AE">
        <w:rPr>
          <w:rFonts w:ascii="Arial" w:hAnsi="Arial" w:cs="Arial"/>
          <w:sz w:val="24"/>
          <w:szCs w:val="24"/>
        </w:rPr>
        <w:t>neurológus, szomnológus</w:t>
      </w:r>
      <w:r w:rsidR="00DC5FF3" w:rsidRPr="001004AE">
        <w:rPr>
          <w:rFonts w:ascii="Arial" w:hAnsi="Arial" w:cs="Arial"/>
          <w:sz w:val="24"/>
          <w:szCs w:val="24"/>
        </w:rPr>
        <w:t xml:space="preserve">, </w:t>
      </w:r>
      <w:r w:rsidR="00693810" w:rsidRPr="001004AE">
        <w:rPr>
          <w:rFonts w:ascii="Arial" w:hAnsi="Arial" w:cs="Arial"/>
          <w:sz w:val="24"/>
          <w:szCs w:val="24"/>
        </w:rPr>
        <w:t>a Magyar Alvásdiagnosztikai és Terápiás Társaság elnöke</w:t>
      </w:r>
      <w:r w:rsidR="00DC5FF3" w:rsidRPr="001004AE">
        <w:rPr>
          <w:rFonts w:ascii="Arial" w:hAnsi="Arial" w:cs="Arial"/>
          <w:sz w:val="24"/>
          <w:szCs w:val="24"/>
        </w:rPr>
        <w:t xml:space="preserve">, </w:t>
      </w:r>
      <w:r w:rsidR="00157A04" w:rsidRPr="001004AE">
        <w:rPr>
          <w:rFonts w:ascii="Arial" w:hAnsi="Arial" w:cs="Arial"/>
          <w:sz w:val="24"/>
          <w:szCs w:val="24"/>
        </w:rPr>
        <w:t>társszerző</w:t>
      </w:r>
    </w:p>
    <w:p w14:paraId="0A99E4FB" w14:textId="24795751" w:rsidR="009E423D" w:rsidRPr="001004AE" w:rsidRDefault="009772B3" w:rsidP="00940B1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40B1E" w:rsidRPr="00BF4075">
        <w:rPr>
          <w:rFonts w:ascii="Arial" w:hAnsi="Arial" w:cs="Arial"/>
          <w:b/>
          <w:sz w:val="24"/>
          <w:szCs w:val="24"/>
        </w:rPr>
        <w:t>r. Faludi Béla</w:t>
      </w:r>
      <w:r w:rsidR="00DC5FF3" w:rsidRPr="001004AE">
        <w:rPr>
          <w:rFonts w:ascii="Arial" w:hAnsi="Arial" w:cs="Arial"/>
          <w:sz w:val="24"/>
          <w:szCs w:val="24"/>
        </w:rPr>
        <w:t xml:space="preserve">, </w:t>
      </w:r>
      <w:r w:rsidR="00940B1E" w:rsidRPr="001004AE">
        <w:rPr>
          <w:rFonts w:ascii="Arial" w:hAnsi="Arial" w:cs="Arial"/>
          <w:sz w:val="24"/>
          <w:szCs w:val="24"/>
        </w:rPr>
        <w:t>neurológus, klinikai neurofiziológius, szomnológus, a Magyar Alvásdiagnosztikai és Terápiás Társaság főtitkára</w:t>
      </w:r>
      <w:r w:rsidR="00DC5FF3" w:rsidRPr="001004AE">
        <w:rPr>
          <w:rFonts w:ascii="Arial" w:hAnsi="Arial" w:cs="Arial"/>
          <w:sz w:val="24"/>
          <w:szCs w:val="24"/>
        </w:rPr>
        <w:t xml:space="preserve">, </w:t>
      </w:r>
      <w:r w:rsidR="00157A04" w:rsidRPr="001004AE">
        <w:rPr>
          <w:rFonts w:ascii="Arial" w:hAnsi="Arial" w:cs="Arial"/>
          <w:sz w:val="24"/>
          <w:szCs w:val="24"/>
        </w:rPr>
        <w:t>társszerző</w:t>
      </w:r>
    </w:p>
    <w:p w14:paraId="45142050" w14:textId="4514B59B" w:rsidR="00350D01" w:rsidRPr="001004AE" w:rsidRDefault="009772B3" w:rsidP="009F08CF">
      <w:pPr>
        <w:ind w:left="708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F08CF" w:rsidRPr="00BF4075">
        <w:rPr>
          <w:rFonts w:ascii="Arial" w:hAnsi="Arial" w:cs="Arial"/>
          <w:b/>
          <w:sz w:val="24"/>
          <w:szCs w:val="24"/>
        </w:rPr>
        <w:t>r. Köves Péter</w:t>
      </w:r>
      <w:r w:rsidR="00350D01" w:rsidRPr="001004AE">
        <w:rPr>
          <w:rFonts w:ascii="Arial" w:hAnsi="Arial" w:cs="Arial"/>
          <w:sz w:val="24"/>
          <w:szCs w:val="24"/>
        </w:rPr>
        <w:t xml:space="preserve">, </w:t>
      </w:r>
      <w:r w:rsidR="009F08CF" w:rsidRPr="001004AE">
        <w:rPr>
          <w:rFonts w:ascii="Arial" w:hAnsi="Arial" w:cs="Arial"/>
          <w:sz w:val="24"/>
          <w:szCs w:val="24"/>
        </w:rPr>
        <w:t>neurológus, szomnológus, a Magyar Alvásdiagnosztikai és Terápiás Társaság vezetőségi tagja</w:t>
      </w:r>
      <w:r w:rsidR="00350D01" w:rsidRPr="001004AE">
        <w:rPr>
          <w:rFonts w:ascii="Arial" w:hAnsi="Arial" w:cs="Arial"/>
          <w:sz w:val="24"/>
          <w:szCs w:val="24"/>
        </w:rPr>
        <w:t>, társszerző</w:t>
      </w:r>
    </w:p>
    <w:p w14:paraId="30288045" w14:textId="651CD80F" w:rsidR="00350D01" w:rsidRPr="001004AE" w:rsidRDefault="009772B3" w:rsidP="0017232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72321" w:rsidRPr="00BF4075">
        <w:rPr>
          <w:rFonts w:ascii="Arial" w:hAnsi="Arial" w:cs="Arial"/>
          <w:b/>
          <w:sz w:val="24"/>
          <w:szCs w:val="24"/>
        </w:rPr>
        <w:t>r. Várszegi Mária</w:t>
      </w:r>
      <w:r w:rsidR="00350D01" w:rsidRPr="001004AE">
        <w:rPr>
          <w:rFonts w:ascii="Arial" w:hAnsi="Arial" w:cs="Arial"/>
          <w:sz w:val="24"/>
          <w:szCs w:val="24"/>
        </w:rPr>
        <w:t xml:space="preserve">, </w:t>
      </w:r>
      <w:r w:rsidR="00172321" w:rsidRPr="001004AE">
        <w:rPr>
          <w:rFonts w:ascii="Arial" w:hAnsi="Arial" w:cs="Arial"/>
          <w:sz w:val="24"/>
          <w:szCs w:val="24"/>
        </w:rPr>
        <w:t>neurológus, szomnológus, a Magyar Alvásdiagnosztikai és Terápiás Társaság vezetőségi tagja</w:t>
      </w:r>
      <w:r w:rsidR="00350D01" w:rsidRPr="001004AE">
        <w:rPr>
          <w:rFonts w:ascii="Arial" w:hAnsi="Arial" w:cs="Arial"/>
          <w:sz w:val="24"/>
          <w:szCs w:val="24"/>
        </w:rPr>
        <w:t>, társszerző</w:t>
      </w:r>
    </w:p>
    <w:p w14:paraId="3F787807" w14:textId="77777777" w:rsidR="00DC5FF3" w:rsidRPr="001004AE" w:rsidRDefault="00DC5FF3" w:rsidP="008364FC">
      <w:pPr>
        <w:spacing w:before="24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Véleményező </w:t>
      </w:r>
      <w:r w:rsidR="004B0C8D" w:rsidRPr="001004AE">
        <w:rPr>
          <w:rFonts w:ascii="Arial" w:hAnsi="Arial" w:cs="Arial"/>
          <w:b/>
          <w:sz w:val="24"/>
          <w:szCs w:val="24"/>
        </w:rPr>
        <w:t xml:space="preserve">Egészségügyi </w:t>
      </w:r>
      <w:r w:rsidRPr="001004AE">
        <w:rPr>
          <w:rFonts w:ascii="Arial" w:hAnsi="Arial" w:cs="Arial"/>
          <w:b/>
          <w:sz w:val="24"/>
          <w:szCs w:val="24"/>
        </w:rPr>
        <w:t xml:space="preserve">Szakmai Kollégiumi </w:t>
      </w:r>
      <w:proofErr w:type="gramStart"/>
      <w:r w:rsidRPr="001004AE">
        <w:rPr>
          <w:rFonts w:ascii="Arial" w:hAnsi="Arial" w:cs="Arial"/>
          <w:b/>
          <w:sz w:val="24"/>
          <w:szCs w:val="24"/>
        </w:rPr>
        <w:t>Tagozat(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>ok):</w:t>
      </w:r>
    </w:p>
    <w:p w14:paraId="0BA16C67" w14:textId="6E6DEF19" w:rsidR="00DC5FF3" w:rsidRPr="001004AE" w:rsidRDefault="00124614" w:rsidP="00124614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Pszichiátria, pszichoterápia </w:t>
      </w:r>
      <w:r w:rsidR="00DC5FF3" w:rsidRPr="001004AE">
        <w:rPr>
          <w:rFonts w:ascii="Arial" w:hAnsi="Arial" w:cs="Arial"/>
          <w:b/>
          <w:sz w:val="24"/>
          <w:szCs w:val="24"/>
        </w:rPr>
        <w:t xml:space="preserve">Tagozat </w:t>
      </w:r>
    </w:p>
    <w:p w14:paraId="0BF2969A" w14:textId="084A28D0" w:rsidR="009772B3" w:rsidRPr="009772B3" w:rsidRDefault="009772B3" w:rsidP="009772B3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9772B3">
        <w:rPr>
          <w:rFonts w:ascii="Arial" w:hAnsi="Arial" w:cs="Arial"/>
          <w:b/>
          <w:sz w:val="24"/>
          <w:szCs w:val="24"/>
        </w:rPr>
        <w:t xml:space="preserve">r. </w:t>
      </w:r>
      <w:r>
        <w:rPr>
          <w:rFonts w:ascii="Arial" w:hAnsi="Arial" w:cs="Arial"/>
          <w:b/>
          <w:sz w:val="24"/>
          <w:szCs w:val="24"/>
        </w:rPr>
        <w:t>Németh Attila</w:t>
      </w:r>
      <w:r w:rsidRPr="009772B3">
        <w:rPr>
          <w:rFonts w:ascii="Arial" w:hAnsi="Arial" w:cs="Arial"/>
          <w:sz w:val="24"/>
          <w:szCs w:val="24"/>
        </w:rPr>
        <w:t>, tagozatvezető</w:t>
      </w:r>
    </w:p>
    <w:p w14:paraId="664C12D9" w14:textId="77777777" w:rsidR="009E423D" w:rsidRPr="001004AE" w:rsidRDefault="009E423D" w:rsidP="009E423D">
      <w:pPr>
        <w:ind w:left="708"/>
        <w:rPr>
          <w:rFonts w:ascii="Arial" w:hAnsi="Arial" w:cs="Arial"/>
          <w:sz w:val="24"/>
          <w:szCs w:val="24"/>
        </w:rPr>
      </w:pPr>
    </w:p>
    <w:p w14:paraId="0F7C0226" w14:textId="1416F801" w:rsidR="008E7AFC" w:rsidRPr="001004AE" w:rsidRDefault="000D1449" w:rsidP="008364FC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Háziorvostan </w:t>
      </w:r>
      <w:r w:rsidR="008E7AFC" w:rsidRPr="001004AE">
        <w:rPr>
          <w:rFonts w:ascii="Arial" w:hAnsi="Arial" w:cs="Arial"/>
          <w:b/>
          <w:sz w:val="24"/>
          <w:szCs w:val="24"/>
        </w:rPr>
        <w:t xml:space="preserve">Tagozat </w:t>
      </w:r>
    </w:p>
    <w:p w14:paraId="236B3430" w14:textId="15D14835" w:rsidR="00157A04" w:rsidRPr="001004AE" w:rsidRDefault="009772B3" w:rsidP="009E423D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9772B3">
        <w:rPr>
          <w:rFonts w:ascii="Arial" w:hAnsi="Arial" w:cs="Arial"/>
          <w:b/>
          <w:sz w:val="24"/>
          <w:szCs w:val="24"/>
        </w:rPr>
        <w:t>r. Szabó János</w:t>
      </w:r>
      <w:r>
        <w:rPr>
          <w:rFonts w:ascii="Arial" w:hAnsi="Arial" w:cs="Arial"/>
          <w:sz w:val="24"/>
          <w:szCs w:val="24"/>
        </w:rPr>
        <w:t>, tagozatvezető</w:t>
      </w:r>
    </w:p>
    <w:p w14:paraId="0EFCD8BB" w14:textId="77777777" w:rsidR="00124614" w:rsidRPr="001004AE" w:rsidRDefault="00124614" w:rsidP="009E423D">
      <w:pPr>
        <w:ind w:left="708"/>
        <w:rPr>
          <w:rFonts w:ascii="Arial" w:hAnsi="Arial" w:cs="Arial"/>
          <w:sz w:val="24"/>
          <w:szCs w:val="24"/>
        </w:rPr>
      </w:pPr>
    </w:p>
    <w:p w14:paraId="75ED2668" w14:textId="0B9B813C" w:rsidR="00124614" w:rsidRPr="001004AE" w:rsidRDefault="00A91E2D" w:rsidP="00A91E2D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91E2D">
        <w:rPr>
          <w:rFonts w:ascii="Arial" w:hAnsi="Arial" w:cs="Arial"/>
          <w:b/>
          <w:sz w:val="24"/>
          <w:szCs w:val="24"/>
        </w:rPr>
        <w:t xml:space="preserve">Csecsemő- és gyermekgyógyászat </w:t>
      </w:r>
      <w:r w:rsidR="00124614" w:rsidRPr="001004AE">
        <w:rPr>
          <w:rFonts w:ascii="Arial" w:hAnsi="Arial" w:cs="Arial"/>
          <w:b/>
          <w:sz w:val="24"/>
          <w:szCs w:val="24"/>
        </w:rPr>
        <w:t xml:space="preserve">Tagozat </w:t>
      </w:r>
    </w:p>
    <w:p w14:paraId="56F6FA25" w14:textId="05A05F74" w:rsidR="009772B3" w:rsidRPr="009772B3" w:rsidRDefault="009772B3" w:rsidP="009772B3">
      <w:pPr>
        <w:pStyle w:val="Listaszerbekezd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</w:t>
      </w:r>
      <w:r w:rsidRPr="009772B3">
        <w:rPr>
          <w:rFonts w:ascii="Arial" w:hAnsi="Arial" w:cs="Arial"/>
          <w:b/>
          <w:sz w:val="24"/>
          <w:szCs w:val="24"/>
        </w:rPr>
        <w:t xml:space="preserve">r. </w:t>
      </w:r>
      <w:r>
        <w:rPr>
          <w:rFonts w:ascii="Arial" w:hAnsi="Arial" w:cs="Arial"/>
          <w:b/>
          <w:sz w:val="24"/>
          <w:szCs w:val="24"/>
        </w:rPr>
        <w:t>Balla György</w:t>
      </w:r>
      <w:r w:rsidRPr="009772B3">
        <w:rPr>
          <w:rFonts w:ascii="Arial" w:hAnsi="Arial" w:cs="Arial"/>
          <w:sz w:val="24"/>
          <w:szCs w:val="24"/>
        </w:rPr>
        <w:t>, tagozatvezető</w:t>
      </w:r>
    </w:p>
    <w:p w14:paraId="0D14E6F6" w14:textId="77777777" w:rsidR="00124614" w:rsidRPr="001004AE" w:rsidRDefault="00124614" w:rsidP="009E423D">
      <w:pPr>
        <w:ind w:left="708"/>
        <w:rPr>
          <w:rFonts w:ascii="Arial" w:hAnsi="Arial" w:cs="Arial"/>
          <w:sz w:val="24"/>
          <w:szCs w:val="24"/>
        </w:rPr>
      </w:pPr>
    </w:p>
    <w:p w14:paraId="287DABE7" w14:textId="77777777" w:rsidR="00157A04" w:rsidRPr="001004AE" w:rsidRDefault="00157A04" w:rsidP="00157A04">
      <w:pPr>
        <w:ind w:left="708"/>
        <w:rPr>
          <w:rFonts w:ascii="Arial" w:hAnsi="Arial" w:cs="Arial"/>
          <w:b/>
          <w:sz w:val="24"/>
          <w:szCs w:val="24"/>
        </w:rPr>
      </w:pPr>
    </w:p>
    <w:p w14:paraId="78388093" w14:textId="77777777" w:rsidR="00DC5FF3" w:rsidRPr="001004AE" w:rsidRDefault="00DC5FF3" w:rsidP="008364FC">
      <w:pPr>
        <w:rPr>
          <w:rFonts w:ascii="Arial" w:hAnsi="Arial" w:cs="Arial"/>
          <w:b/>
          <w:i/>
          <w:sz w:val="24"/>
          <w:szCs w:val="24"/>
        </w:rPr>
      </w:pPr>
      <w:r w:rsidRPr="001004AE">
        <w:rPr>
          <w:rFonts w:ascii="Arial" w:hAnsi="Arial" w:cs="Arial"/>
          <w:b/>
          <w:i/>
          <w:sz w:val="24"/>
          <w:szCs w:val="24"/>
        </w:rPr>
        <w:t>„Az egészségügyi szakmai irányelv készítése során a szerzői függetlenség nem sérült.”</w:t>
      </w:r>
    </w:p>
    <w:p w14:paraId="2AA9886E" w14:textId="77777777" w:rsidR="00740B6B" w:rsidRPr="001004AE" w:rsidRDefault="00740B6B" w:rsidP="008364FC">
      <w:pPr>
        <w:rPr>
          <w:rFonts w:ascii="Arial" w:hAnsi="Arial" w:cs="Arial"/>
          <w:b/>
          <w:i/>
          <w:sz w:val="24"/>
          <w:szCs w:val="24"/>
        </w:rPr>
      </w:pPr>
    </w:p>
    <w:p w14:paraId="44E3B5B5" w14:textId="77777777" w:rsidR="00DC5FF3" w:rsidRPr="001004AE" w:rsidRDefault="00DC5FF3" w:rsidP="008364FC">
      <w:pPr>
        <w:rPr>
          <w:rFonts w:ascii="Arial" w:hAnsi="Arial" w:cs="Arial"/>
          <w:b/>
          <w:i/>
          <w:sz w:val="24"/>
          <w:szCs w:val="24"/>
        </w:rPr>
      </w:pPr>
      <w:r w:rsidRPr="001004AE">
        <w:rPr>
          <w:rFonts w:ascii="Arial" w:hAnsi="Arial" w:cs="Arial"/>
          <w:b/>
          <w:i/>
          <w:sz w:val="24"/>
          <w:szCs w:val="24"/>
        </w:rPr>
        <w:t>„Az egészségügyi szakmai irányelvben foglaltakkal a fent felsorolt egészségügyi szakmai kollégiumi tagozatok vezetői dokumentáltan egyetértenek.”</w:t>
      </w:r>
    </w:p>
    <w:p w14:paraId="6EBEC11C" w14:textId="77777777" w:rsidR="00DA0927" w:rsidRPr="001004AE" w:rsidRDefault="00DA0927" w:rsidP="00753320">
      <w:pPr>
        <w:spacing w:before="24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Az irányelvfejlesztés egyéb szereplői</w:t>
      </w:r>
    </w:p>
    <w:p w14:paraId="27033FA4" w14:textId="77777777" w:rsidR="00DC5FF3" w:rsidRPr="001004AE" w:rsidRDefault="00DC5FF3" w:rsidP="008364FC">
      <w:pPr>
        <w:spacing w:before="240"/>
        <w:rPr>
          <w:rFonts w:ascii="Arial" w:hAnsi="Arial" w:cs="Arial"/>
          <w:b/>
          <w:sz w:val="24"/>
          <w:szCs w:val="24"/>
        </w:rPr>
      </w:pPr>
      <w:proofErr w:type="gramStart"/>
      <w:r w:rsidRPr="001004AE">
        <w:rPr>
          <w:rFonts w:ascii="Arial" w:hAnsi="Arial" w:cs="Arial"/>
          <w:b/>
          <w:sz w:val="24"/>
          <w:szCs w:val="24"/>
        </w:rPr>
        <w:t>Betegszervezet(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>ek) tanácskozási joggal:</w:t>
      </w:r>
    </w:p>
    <w:p w14:paraId="42AD42C8" w14:textId="2B8F3210" w:rsidR="00DC5FF3" w:rsidRPr="001004AE" w:rsidRDefault="00DC5FF3" w:rsidP="008364FC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Betegszervezet </w:t>
      </w:r>
    </w:p>
    <w:p w14:paraId="550D67C9" w14:textId="2D165E18" w:rsidR="00DC5FF3" w:rsidRPr="001004AE" w:rsidRDefault="00E74BC5" w:rsidP="009E423D">
      <w:pPr>
        <w:ind w:left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-</w:t>
      </w:r>
    </w:p>
    <w:p w14:paraId="379A4512" w14:textId="77777777" w:rsidR="00DC5FF3" w:rsidRPr="001004AE" w:rsidRDefault="00DC5FF3" w:rsidP="008364FC">
      <w:pPr>
        <w:spacing w:before="24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Egyéb </w:t>
      </w:r>
      <w:proofErr w:type="gramStart"/>
      <w:r w:rsidRPr="001004AE">
        <w:rPr>
          <w:rFonts w:ascii="Arial" w:hAnsi="Arial" w:cs="Arial"/>
          <w:b/>
          <w:sz w:val="24"/>
          <w:szCs w:val="24"/>
        </w:rPr>
        <w:t>szervezet(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>ek) tanácskozási joggal:</w:t>
      </w:r>
    </w:p>
    <w:p w14:paraId="345890B7" w14:textId="68C7750A" w:rsidR="00DC5FF3" w:rsidRPr="001004AE" w:rsidRDefault="00DC5FF3" w:rsidP="008364FC">
      <w:pPr>
        <w:pStyle w:val="Listaszerbekezds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Egyéb szervezet </w:t>
      </w:r>
    </w:p>
    <w:p w14:paraId="5F7BD383" w14:textId="7F99F95F" w:rsidR="00DC5FF3" w:rsidRPr="001004AE" w:rsidRDefault="00E74BC5" w:rsidP="009E423D">
      <w:pPr>
        <w:ind w:left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-</w:t>
      </w:r>
    </w:p>
    <w:p w14:paraId="2C6E243B" w14:textId="77777777" w:rsidR="00DC5FF3" w:rsidRPr="001004AE" w:rsidRDefault="00DC5FF3" w:rsidP="008364FC">
      <w:pPr>
        <w:spacing w:before="24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Szakmai </w:t>
      </w:r>
      <w:proofErr w:type="gramStart"/>
      <w:r w:rsidRPr="001004AE">
        <w:rPr>
          <w:rFonts w:ascii="Arial" w:hAnsi="Arial" w:cs="Arial"/>
          <w:b/>
          <w:sz w:val="24"/>
          <w:szCs w:val="24"/>
        </w:rPr>
        <w:t>társaság(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>ok) tanácskozási joggal:</w:t>
      </w:r>
    </w:p>
    <w:p w14:paraId="47264B4F" w14:textId="77777777" w:rsidR="00E74BC5" w:rsidRPr="001004AE" w:rsidRDefault="00E74BC5" w:rsidP="00225D41">
      <w:pPr>
        <w:pStyle w:val="Listaszerbekezds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Magyar Alvásdiagnosztikai és Terápiás Társaság</w:t>
      </w:r>
    </w:p>
    <w:p w14:paraId="2323DDC8" w14:textId="741E924C" w:rsidR="00E74BC5" w:rsidRPr="005B328E" w:rsidRDefault="005B328E" w:rsidP="00E74BC5">
      <w:pPr>
        <w:ind w:left="708"/>
        <w:rPr>
          <w:rFonts w:ascii="Arial" w:hAnsi="Arial" w:cs="Arial"/>
          <w:b/>
          <w:sz w:val="24"/>
          <w:szCs w:val="24"/>
        </w:rPr>
      </w:pPr>
      <w:r w:rsidRPr="005B328E">
        <w:rPr>
          <w:rFonts w:ascii="Arial" w:hAnsi="Arial" w:cs="Arial"/>
          <w:b/>
          <w:sz w:val="24"/>
          <w:szCs w:val="24"/>
        </w:rPr>
        <w:t>D</w:t>
      </w:r>
      <w:r w:rsidR="00E74BC5" w:rsidRPr="005B328E">
        <w:rPr>
          <w:rFonts w:ascii="Arial" w:hAnsi="Arial" w:cs="Arial"/>
          <w:b/>
          <w:sz w:val="24"/>
          <w:szCs w:val="24"/>
        </w:rPr>
        <w:t xml:space="preserve">r. Szakács Zoltán  </w:t>
      </w:r>
    </w:p>
    <w:p w14:paraId="32001175" w14:textId="3D4B18E5" w:rsidR="00E74BC5" w:rsidRPr="005B328E" w:rsidRDefault="005B328E" w:rsidP="00E74BC5">
      <w:pPr>
        <w:ind w:left="708"/>
        <w:rPr>
          <w:rFonts w:ascii="Arial" w:hAnsi="Arial" w:cs="Arial"/>
          <w:b/>
          <w:sz w:val="24"/>
          <w:szCs w:val="24"/>
        </w:rPr>
      </w:pPr>
      <w:r w:rsidRPr="005B328E">
        <w:rPr>
          <w:rFonts w:ascii="Arial" w:hAnsi="Arial" w:cs="Arial"/>
          <w:b/>
          <w:sz w:val="24"/>
          <w:szCs w:val="24"/>
        </w:rPr>
        <w:t>D</w:t>
      </w:r>
      <w:r w:rsidR="00E74BC5" w:rsidRPr="005B328E">
        <w:rPr>
          <w:rFonts w:ascii="Arial" w:hAnsi="Arial" w:cs="Arial"/>
          <w:b/>
          <w:sz w:val="24"/>
          <w:szCs w:val="24"/>
        </w:rPr>
        <w:t xml:space="preserve">r. Faludi Béla  </w:t>
      </w:r>
    </w:p>
    <w:p w14:paraId="47AA7A23" w14:textId="7615067F" w:rsidR="00E74BC5" w:rsidRPr="005B328E" w:rsidRDefault="005B328E" w:rsidP="00E74BC5">
      <w:pPr>
        <w:ind w:left="708"/>
        <w:rPr>
          <w:rFonts w:ascii="Arial" w:hAnsi="Arial" w:cs="Arial"/>
          <w:b/>
          <w:sz w:val="24"/>
          <w:szCs w:val="24"/>
        </w:rPr>
      </w:pPr>
      <w:r w:rsidRPr="005B328E">
        <w:rPr>
          <w:rFonts w:ascii="Arial" w:hAnsi="Arial" w:cs="Arial"/>
          <w:b/>
          <w:sz w:val="24"/>
          <w:szCs w:val="24"/>
        </w:rPr>
        <w:t>D</w:t>
      </w:r>
      <w:r w:rsidR="00E74BC5" w:rsidRPr="005B328E">
        <w:rPr>
          <w:rFonts w:ascii="Arial" w:hAnsi="Arial" w:cs="Arial"/>
          <w:b/>
          <w:sz w:val="24"/>
          <w:szCs w:val="24"/>
        </w:rPr>
        <w:t xml:space="preserve">r. Köves Péter  </w:t>
      </w:r>
    </w:p>
    <w:p w14:paraId="721C793D" w14:textId="69DCFBCE" w:rsidR="00E74BC5" w:rsidRPr="005B328E" w:rsidRDefault="005B328E" w:rsidP="00E74BC5">
      <w:pPr>
        <w:ind w:left="708"/>
        <w:rPr>
          <w:rFonts w:ascii="Arial" w:hAnsi="Arial" w:cs="Arial"/>
          <w:b/>
          <w:sz w:val="24"/>
          <w:szCs w:val="24"/>
        </w:rPr>
      </w:pPr>
      <w:r w:rsidRPr="005B328E">
        <w:rPr>
          <w:rFonts w:ascii="Arial" w:hAnsi="Arial" w:cs="Arial"/>
          <w:b/>
          <w:sz w:val="24"/>
          <w:szCs w:val="24"/>
        </w:rPr>
        <w:t>D</w:t>
      </w:r>
      <w:r w:rsidR="00E74BC5" w:rsidRPr="005B328E">
        <w:rPr>
          <w:rFonts w:ascii="Arial" w:hAnsi="Arial" w:cs="Arial"/>
          <w:b/>
          <w:sz w:val="24"/>
          <w:szCs w:val="24"/>
        </w:rPr>
        <w:t xml:space="preserve">r. Várszegi Mária </w:t>
      </w:r>
    </w:p>
    <w:p w14:paraId="170B5C9E" w14:textId="77777777" w:rsidR="00753320" w:rsidRPr="001004AE" w:rsidRDefault="00753320" w:rsidP="00D55668">
      <w:pPr>
        <w:rPr>
          <w:rFonts w:ascii="Arial" w:hAnsi="Arial" w:cs="Arial"/>
          <w:b/>
          <w:sz w:val="24"/>
          <w:szCs w:val="24"/>
        </w:rPr>
      </w:pPr>
    </w:p>
    <w:p w14:paraId="29ECDD5C" w14:textId="77777777" w:rsidR="00867C24" w:rsidRPr="001004AE" w:rsidRDefault="00DA0927" w:rsidP="00D55668">
      <w:p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Független </w:t>
      </w:r>
      <w:proofErr w:type="gramStart"/>
      <w:r w:rsidRPr="001004AE">
        <w:rPr>
          <w:rFonts w:ascii="Arial" w:hAnsi="Arial" w:cs="Arial"/>
          <w:b/>
          <w:sz w:val="24"/>
          <w:szCs w:val="24"/>
        </w:rPr>
        <w:t>szakértő</w:t>
      </w:r>
      <w:r w:rsidR="00B46E56" w:rsidRPr="001004AE">
        <w:rPr>
          <w:rFonts w:ascii="Arial" w:hAnsi="Arial" w:cs="Arial"/>
          <w:b/>
          <w:sz w:val="24"/>
          <w:szCs w:val="24"/>
        </w:rPr>
        <w:t>(</w:t>
      </w:r>
      <w:proofErr w:type="gramEnd"/>
      <w:r w:rsidR="00B46E56" w:rsidRPr="001004AE">
        <w:rPr>
          <w:rFonts w:ascii="Arial" w:hAnsi="Arial" w:cs="Arial"/>
          <w:b/>
          <w:sz w:val="24"/>
          <w:szCs w:val="24"/>
        </w:rPr>
        <w:t>k)</w:t>
      </w:r>
      <w:r w:rsidRPr="001004AE">
        <w:rPr>
          <w:rFonts w:ascii="Arial" w:hAnsi="Arial" w:cs="Arial"/>
          <w:b/>
          <w:sz w:val="24"/>
          <w:szCs w:val="24"/>
        </w:rPr>
        <w:t>:</w:t>
      </w:r>
    </w:p>
    <w:p w14:paraId="13A5C8B3" w14:textId="6D9546A7" w:rsidR="00753320" w:rsidRPr="001004AE" w:rsidRDefault="00297BC2" w:rsidP="00753320">
      <w:pPr>
        <w:ind w:left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-</w:t>
      </w:r>
    </w:p>
    <w:p w14:paraId="5A1128A8" w14:textId="77777777" w:rsidR="002776E9" w:rsidRPr="001004AE" w:rsidRDefault="002776E9" w:rsidP="008364FC">
      <w:pPr>
        <w:rPr>
          <w:rFonts w:ascii="Arial" w:hAnsi="Arial" w:cs="Arial"/>
          <w:sz w:val="24"/>
          <w:szCs w:val="24"/>
        </w:rPr>
      </w:pPr>
    </w:p>
    <w:p w14:paraId="5F51A69F" w14:textId="77777777" w:rsidR="00DC5FF3" w:rsidRPr="001004AE" w:rsidRDefault="00222F81" w:rsidP="000429C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433615763"/>
      <w:r w:rsidRPr="001004AE">
        <w:rPr>
          <w:rFonts w:ascii="Arial" w:hAnsi="Arial" w:cs="Arial"/>
          <w:color w:val="auto"/>
          <w:sz w:val="24"/>
          <w:szCs w:val="24"/>
        </w:rPr>
        <w:lastRenderedPageBreak/>
        <w:t>II.</w:t>
      </w:r>
      <w:r w:rsidR="00DC5FF3" w:rsidRPr="001004AE">
        <w:rPr>
          <w:rFonts w:ascii="Arial" w:hAnsi="Arial" w:cs="Arial"/>
          <w:color w:val="auto"/>
          <w:sz w:val="24"/>
          <w:szCs w:val="24"/>
        </w:rPr>
        <w:t xml:space="preserve"> ELŐSZÓ</w:t>
      </w:r>
      <w:bookmarkEnd w:id="2"/>
    </w:p>
    <w:p w14:paraId="5A7209B0" w14:textId="77777777" w:rsidR="00DC5FF3" w:rsidRPr="001004AE" w:rsidRDefault="00DC5FF3" w:rsidP="008364FC">
      <w:pPr>
        <w:rPr>
          <w:rFonts w:ascii="Arial" w:hAnsi="Arial" w:cs="Arial"/>
          <w:sz w:val="24"/>
          <w:szCs w:val="24"/>
        </w:rPr>
      </w:pPr>
    </w:p>
    <w:p w14:paraId="63EA7C4D" w14:textId="77777777" w:rsidR="00DC5FF3" w:rsidRPr="001004AE" w:rsidRDefault="00DC5FF3" w:rsidP="0083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 bizonyítékokon alapuló egészségügyi szakmai irányelvek az egészségügyi szakemberek és egyéb felhasználók döntéseit segítik meghatározott egészségügyi környezetben. A szisztematikus módszertannal kifejlesztett és alkalmazott egészségügyi szakmai irányelvek, tudományos vizsgálatok által igazoltan, javítják az ellátás minőségét. Az egészségügyi szakmai irányelvben megfogalmazott ajánlások sorozata az elérhető legmagasabb szintű tudományos eredmények, a klinikai tapasztalatok, az ellátottak szempontjai, valamint a magyar egészségügyi ellátórendszer sajátságainak együttes figyelembevételével kerülnek ki</w:t>
      </w:r>
      <w:r w:rsidR="001F7EB2" w:rsidRPr="001004AE">
        <w:rPr>
          <w:rFonts w:ascii="Arial" w:hAnsi="Arial" w:cs="Arial"/>
          <w:sz w:val="24"/>
          <w:szCs w:val="24"/>
        </w:rPr>
        <w:t>alakításra. Az irányelv szektor</w:t>
      </w:r>
      <w:r w:rsidRPr="001004AE">
        <w:rPr>
          <w:rFonts w:ascii="Arial" w:hAnsi="Arial" w:cs="Arial"/>
          <w:sz w:val="24"/>
          <w:szCs w:val="24"/>
        </w:rPr>
        <w:t xml:space="preserve">semleges módon fogalmazza meg az ajánlásokat. Bár az egészségügyi szakmai irányelvek ajánlásai a legjobb gyakorlatot képviselik, amelyek az egészségügyi szakmai irányelv megjelenésekor a legfrissebb bizonyítékokon alapulnak, nem pótolhatják minden esetben az egészségügyi szakember döntését, ezért attól indokolt esetben dokumentáltan el lehet térni. </w:t>
      </w:r>
    </w:p>
    <w:p w14:paraId="35AF8E3C" w14:textId="77777777" w:rsidR="00EB6489" w:rsidRPr="001004AE" w:rsidRDefault="00EB6489" w:rsidP="00EB6489">
      <w:pPr>
        <w:rPr>
          <w:rFonts w:ascii="Arial" w:hAnsi="Arial" w:cs="Arial"/>
          <w:sz w:val="24"/>
          <w:szCs w:val="24"/>
        </w:rPr>
      </w:pPr>
    </w:p>
    <w:p w14:paraId="2AF05BBB" w14:textId="77777777" w:rsidR="00EB6489" w:rsidRPr="001004AE" w:rsidRDefault="00EB6489" w:rsidP="00EB6489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433615764"/>
      <w:r w:rsidRPr="001004AE">
        <w:rPr>
          <w:rFonts w:ascii="Arial" w:hAnsi="Arial" w:cs="Arial"/>
          <w:color w:val="auto"/>
          <w:sz w:val="24"/>
          <w:szCs w:val="24"/>
        </w:rPr>
        <w:t>III. HATÓKÖR</w:t>
      </w:r>
      <w:bookmarkEnd w:id="3"/>
    </w:p>
    <w:p w14:paraId="61FBD6CB" w14:textId="7B33D73D" w:rsidR="00EC49B0" w:rsidRPr="001004AE" w:rsidRDefault="00753320" w:rsidP="00E61F17">
      <w:pPr>
        <w:tabs>
          <w:tab w:val="left" w:pos="3969"/>
        </w:tabs>
        <w:spacing w:before="240"/>
        <w:ind w:left="3969" w:hanging="3969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Egészségügyi kérdéskör:</w:t>
      </w:r>
      <w:r w:rsidRPr="001004AE">
        <w:rPr>
          <w:rFonts w:ascii="Arial" w:hAnsi="Arial" w:cs="Arial"/>
          <w:b/>
          <w:sz w:val="24"/>
          <w:szCs w:val="24"/>
        </w:rPr>
        <w:tab/>
      </w:r>
      <w:r w:rsidR="00225D41">
        <w:rPr>
          <w:rFonts w:ascii="Arial" w:hAnsi="Arial" w:cs="Arial"/>
          <w:sz w:val="24"/>
          <w:szCs w:val="24"/>
        </w:rPr>
        <w:t>Narkolepszia</w:t>
      </w:r>
      <w:r w:rsidR="00E61F17" w:rsidRPr="001004AE">
        <w:rPr>
          <w:rFonts w:ascii="Arial" w:hAnsi="Arial" w:cs="Arial"/>
          <w:sz w:val="24"/>
          <w:szCs w:val="24"/>
        </w:rPr>
        <w:t xml:space="preserve"> </w:t>
      </w:r>
    </w:p>
    <w:p w14:paraId="038B1549" w14:textId="030EBA97" w:rsidR="00E61F17" w:rsidRPr="001004AE" w:rsidRDefault="00C00ACA" w:rsidP="00E61F17">
      <w:pPr>
        <w:tabs>
          <w:tab w:val="left" w:pos="3969"/>
        </w:tabs>
        <w:ind w:left="3969" w:hanging="3969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</w:t>
      </w:r>
      <w:r w:rsidR="00EC49B0" w:rsidRPr="001004AE">
        <w:rPr>
          <w:rFonts w:ascii="Arial" w:hAnsi="Arial" w:cs="Arial"/>
          <w:b/>
          <w:sz w:val="24"/>
          <w:szCs w:val="24"/>
        </w:rPr>
        <w:t xml:space="preserve">llátási folyamat </w:t>
      </w:r>
      <w:proofErr w:type="gramStart"/>
      <w:r w:rsidR="00EC49B0" w:rsidRPr="001004AE">
        <w:rPr>
          <w:rFonts w:ascii="Arial" w:hAnsi="Arial" w:cs="Arial"/>
          <w:b/>
          <w:sz w:val="24"/>
          <w:szCs w:val="24"/>
        </w:rPr>
        <w:t>szakasza(</w:t>
      </w:r>
      <w:proofErr w:type="gramEnd"/>
      <w:r w:rsidR="00EC49B0" w:rsidRPr="001004AE">
        <w:rPr>
          <w:rFonts w:ascii="Arial" w:hAnsi="Arial" w:cs="Arial"/>
          <w:b/>
          <w:sz w:val="24"/>
          <w:szCs w:val="24"/>
        </w:rPr>
        <w:t>i)</w:t>
      </w:r>
      <w:r w:rsidR="00E61F17" w:rsidRPr="001004AE">
        <w:rPr>
          <w:rFonts w:ascii="Arial" w:hAnsi="Arial" w:cs="Arial"/>
          <w:b/>
          <w:sz w:val="24"/>
          <w:szCs w:val="24"/>
        </w:rPr>
        <w:t xml:space="preserve">: </w:t>
      </w:r>
      <w:r w:rsidR="00E61F17" w:rsidRPr="001004AE">
        <w:rPr>
          <w:rFonts w:ascii="Arial" w:hAnsi="Arial" w:cs="Arial"/>
          <w:b/>
          <w:sz w:val="24"/>
          <w:szCs w:val="24"/>
        </w:rPr>
        <w:tab/>
      </w:r>
      <w:r w:rsidR="00E61F17" w:rsidRPr="001004AE">
        <w:rPr>
          <w:rFonts w:ascii="Arial" w:hAnsi="Arial" w:cs="Arial"/>
          <w:sz w:val="24"/>
          <w:szCs w:val="24"/>
        </w:rPr>
        <w:t>Jelen irányelv a narkolepszia betegség jellemzőinek bemutatását követően a fenti kórképek diagnosztikai lépéseit, lehetőségeit, valamint a terápiás ajánlásokat tartalmazza.</w:t>
      </w:r>
    </w:p>
    <w:p w14:paraId="1B99F0AD" w14:textId="77777777" w:rsidR="00E61F17" w:rsidRPr="001004AE" w:rsidRDefault="00E61F17" w:rsidP="00E61F17">
      <w:pPr>
        <w:tabs>
          <w:tab w:val="left" w:pos="3969"/>
        </w:tabs>
        <w:ind w:left="3969" w:hanging="3969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>Az irányelv nem foglalkozik prevenciós és rehabilitációs kérdésekkel.</w:t>
      </w:r>
    </w:p>
    <w:p w14:paraId="6FA0D752" w14:textId="22E459F5" w:rsidR="00EC49B0" w:rsidRPr="001004AE" w:rsidRDefault="00C00ACA" w:rsidP="00E61F17">
      <w:pPr>
        <w:tabs>
          <w:tab w:val="left" w:pos="3969"/>
        </w:tabs>
        <w:ind w:left="3969" w:hanging="3969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É</w:t>
      </w:r>
      <w:r w:rsidR="00EC49B0" w:rsidRPr="001004AE">
        <w:rPr>
          <w:rFonts w:ascii="Arial" w:hAnsi="Arial" w:cs="Arial"/>
          <w:b/>
          <w:sz w:val="24"/>
          <w:szCs w:val="24"/>
        </w:rPr>
        <w:t xml:space="preserve">rintett ellátottak köre: </w:t>
      </w:r>
      <w:r w:rsidR="00EC49B0" w:rsidRPr="001004AE">
        <w:rPr>
          <w:rFonts w:ascii="Arial" w:hAnsi="Arial" w:cs="Arial"/>
          <w:b/>
          <w:sz w:val="24"/>
          <w:szCs w:val="24"/>
        </w:rPr>
        <w:tab/>
      </w:r>
      <w:r w:rsidR="00E44763" w:rsidRPr="001004AE">
        <w:rPr>
          <w:rFonts w:ascii="Arial" w:hAnsi="Arial" w:cs="Arial"/>
          <w:sz w:val="24"/>
          <w:szCs w:val="24"/>
        </w:rPr>
        <w:t>Narkolepsziában szenvedő felnőttek</w:t>
      </w:r>
    </w:p>
    <w:p w14:paraId="08715496" w14:textId="77777777" w:rsidR="00EC49B0" w:rsidRPr="001004AE" w:rsidRDefault="00C00ACA" w:rsidP="00EC49B0">
      <w:p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É</w:t>
      </w:r>
      <w:r w:rsidR="00EC49B0" w:rsidRPr="001004AE">
        <w:rPr>
          <w:rFonts w:ascii="Arial" w:hAnsi="Arial" w:cs="Arial"/>
          <w:b/>
          <w:sz w:val="24"/>
          <w:szCs w:val="24"/>
        </w:rPr>
        <w:t>rintett ellátók köre</w:t>
      </w:r>
    </w:p>
    <w:p w14:paraId="31E36005" w14:textId="0BC393B5" w:rsidR="00E44763" w:rsidRPr="001004AE" w:rsidRDefault="00EC49B0" w:rsidP="00E44763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Szakterület: </w:t>
      </w:r>
      <w:r w:rsidRPr="001004AE">
        <w:rPr>
          <w:rFonts w:ascii="Arial" w:hAnsi="Arial" w:cs="Arial"/>
          <w:b/>
          <w:sz w:val="24"/>
          <w:szCs w:val="24"/>
        </w:rPr>
        <w:tab/>
      </w:r>
      <w:r w:rsidR="00E44763" w:rsidRPr="001004AE">
        <w:rPr>
          <w:rFonts w:ascii="Arial" w:hAnsi="Arial" w:cs="Arial"/>
          <w:sz w:val="24"/>
          <w:szCs w:val="24"/>
        </w:rPr>
        <w:t>0905 Alvásmedicína</w:t>
      </w:r>
    </w:p>
    <w:p w14:paraId="7AE78052" w14:textId="1754283C" w:rsidR="00E44763" w:rsidRPr="001004AE" w:rsidRDefault="00E44763" w:rsidP="00E44763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ab/>
        <w:t>18</w:t>
      </w:r>
      <w:r w:rsidR="00124614" w:rsidRPr="001004AE">
        <w:rPr>
          <w:rFonts w:ascii="Arial" w:hAnsi="Arial" w:cs="Arial"/>
          <w:sz w:val="24"/>
          <w:szCs w:val="24"/>
        </w:rPr>
        <w:t>00</w:t>
      </w:r>
      <w:r w:rsidRPr="001004AE">
        <w:rPr>
          <w:rFonts w:ascii="Arial" w:hAnsi="Arial" w:cs="Arial"/>
          <w:sz w:val="24"/>
          <w:szCs w:val="24"/>
        </w:rPr>
        <w:t xml:space="preserve"> Pszichiátria</w:t>
      </w:r>
    </w:p>
    <w:p w14:paraId="713ADFA3" w14:textId="77777777" w:rsidR="00124614" w:rsidRPr="001004AE" w:rsidRDefault="00E44763" w:rsidP="00124614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ab/>
      </w:r>
      <w:r w:rsidR="00124614" w:rsidRPr="001004AE">
        <w:rPr>
          <w:rFonts w:ascii="Arial" w:hAnsi="Arial" w:cs="Arial"/>
          <w:sz w:val="24"/>
          <w:szCs w:val="24"/>
        </w:rPr>
        <w:t>6301 háziorvosi ellátás</w:t>
      </w:r>
    </w:p>
    <w:p w14:paraId="7AA26D6B" w14:textId="48352434" w:rsidR="00124614" w:rsidRPr="001004AE" w:rsidRDefault="00124614" w:rsidP="00124614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ab/>
        <w:t>6302 házi gyermekorvosi ellátás</w:t>
      </w:r>
    </w:p>
    <w:p w14:paraId="7EC6B244" w14:textId="4D7E3663" w:rsidR="00EC49B0" w:rsidRPr="001004AE" w:rsidRDefault="00124614" w:rsidP="00124614">
      <w:pPr>
        <w:tabs>
          <w:tab w:val="left" w:pos="3969"/>
        </w:tabs>
        <w:ind w:left="3969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6303 felnőtt és gyermek (vegyes) háziorvosi ellátás</w:t>
      </w:r>
    </w:p>
    <w:p w14:paraId="27B1C840" w14:textId="77777777" w:rsidR="00EC49B0" w:rsidRDefault="00EC49B0" w:rsidP="00753320">
      <w:pPr>
        <w:tabs>
          <w:tab w:val="left" w:pos="3969"/>
        </w:tabs>
        <w:spacing w:after="24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Egyéb specifikáció</w:t>
      </w:r>
      <w:proofErr w:type="gramStart"/>
      <w:r w:rsidRPr="001004AE">
        <w:rPr>
          <w:rFonts w:ascii="Arial" w:hAnsi="Arial" w:cs="Arial"/>
          <w:b/>
          <w:sz w:val="24"/>
          <w:szCs w:val="24"/>
        </w:rPr>
        <w:t xml:space="preserve">:                   </w:t>
      </w:r>
      <w:r w:rsidR="00753320" w:rsidRPr="001004AE">
        <w:rPr>
          <w:rFonts w:ascii="Arial" w:hAnsi="Arial" w:cs="Arial"/>
          <w:b/>
          <w:sz w:val="24"/>
          <w:szCs w:val="24"/>
        </w:rPr>
        <w:tab/>
      </w:r>
      <w:r w:rsidR="00435484" w:rsidRPr="001004AE">
        <w:rPr>
          <w:rFonts w:ascii="Arial" w:hAnsi="Arial" w:cs="Arial"/>
          <w:sz w:val="24"/>
          <w:szCs w:val="24"/>
        </w:rPr>
        <w:t>Nincs</w:t>
      </w:r>
      <w:proofErr w:type="gramEnd"/>
    </w:p>
    <w:p w14:paraId="6A5C084E" w14:textId="77777777" w:rsidR="00DC5FF3" w:rsidRPr="001004AE" w:rsidRDefault="00222F81" w:rsidP="000429C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433615765"/>
      <w:r w:rsidRPr="001004AE">
        <w:rPr>
          <w:rFonts w:ascii="Arial" w:hAnsi="Arial" w:cs="Arial"/>
          <w:color w:val="auto"/>
          <w:sz w:val="24"/>
          <w:szCs w:val="24"/>
        </w:rPr>
        <w:lastRenderedPageBreak/>
        <w:t>I</w:t>
      </w:r>
      <w:r w:rsidR="0027745F" w:rsidRPr="001004AE">
        <w:rPr>
          <w:rFonts w:ascii="Arial" w:hAnsi="Arial" w:cs="Arial"/>
          <w:color w:val="auto"/>
          <w:sz w:val="24"/>
          <w:szCs w:val="24"/>
        </w:rPr>
        <w:t>V</w:t>
      </w:r>
      <w:r w:rsidR="00DC5FF3" w:rsidRPr="001004AE">
        <w:rPr>
          <w:rFonts w:ascii="Arial" w:hAnsi="Arial" w:cs="Arial"/>
          <w:color w:val="auto"/>
          <w:sz w:val="24"/>
          <w:szCs w:val="24"/>
        </w:rPr>
        <w:t xml:space="preserve">. </w:t>
      </w:r>
      <w:r w:rsidR="00C24F0E" w:rsidRPr="001004AE">
        <w:rPr>
          <w:rFonts w:ascii="Arial" w:hAnsi="Arial" w:cs="Arial"/>
          <w:color w:val="auto"/>
          <w:sz w:val="24"/>
          <w:szCs w:val="24"/>
        </w:rPr>
        <w:t>MEGHATÁROZÁSOK</w:t>
      </w:r>
      <w:bookmarkEnd w:id="4"/>
    </w:p>
    <w:p w14:paraId="67B775FF" w14:textId="77777777" w:rsidR="00DC5FF3" w:rsidRPr="001004AE" w:rsidRDefault="00DC5FF3" w:rsidP="00555F2C">
      <w:pPr>
        <w:pStyle w:val="Cmsor2"/>
        <w:rPr>
          <w:rFonts w:ascii="Arial" w:hAnsi="Arial" w:cs="Arial"/>
          <w:color w:val="auto"/>
          <w:sz w:val="24"/>
          <w:szCs w:val="24"/>
        </w:rPr>
      </w:pPr>
      <w:bookmarkStart w:id="5" w:name="_Toc433615766"/>
      <w:r w:rsidRPr="001004AE">
        <w:rPr>
          <w:rFonts w:ascii="Arial" w:hAnsi="Arial" w:cs="Arial"/>
          <w:color w:val="auto"/>
          <w:sz w:val="24"/>
          <w:szCs w:val="24"/>
        </w:rPr>
        <w:t>1. Fogalmak</w:t>
      </w:r>
      <w:bookmarkEnd w:id="5"/>
    </w:p>
    <w:p w14:paraId="7D31C1D6" w14:textId="77777777" w:rsidR="00BA00AC" w:rsidRPr="001004AE" w:rsidRDefault="00BA00AC" w:rsidP="00DE2A4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bookmarkStart w:id="6" w:name="_Toc433615767"/>
      <w:r w:rsidRPr="001004AE">
        <w:rPr>
          <w:rFonts w:ascii="Arial" w:eastAsiaTheme="minorHAnsi" w:hAnsi="Arial" w:cs="Arial"/>
          <w:bCs w:val="0"/>
          <w:color w:val="auto"/>
          <w:sz w:val="24"/>
          <w:szCs w:val="24"/>
        </w:rPr>
        <w:t>A narkolepszia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olyan, mind az alvást, mind az ébrenlétet érintő összetett szabályozási zavar, ami főleg az alvás- ébrenlét ritmus ultradián szabályozást, elsősorban a REM fázist és az ébresztőrendszert érinti. A kórkép lényege a REM alvás (Rapid Eye Movement =álom-fázis) közvetlen, jellegében és szerkezetében is atípusos, repetitív betörése az éber állapotba, az ébrenlét vigilancia szintjének csökkenése, a NREM alvás felszínessége és mindkét alvásfázist egyaránt érintő gyakori ébredések, a 24 órás alvástartam változatlansága mellett.  </w:t>
      </w:r>
    </w:p>
    <w:p w14:paraId="69CA0A14" w14:textId="03190AD5" w:rsidR="00BA00AC" w:rsidRPr="001004AE" w:rsidRDefault="00BA00AC" w:rsidP="00DE2A4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A hiperszomnia- az ébrenlét fenntartásának tartós nehezítettségét jelenti a napközbeni aktivitás időszaka alatt - gyakori panasz, a felnőtt lakosság 9%-át érinti. A teljesítmény- és kognitív defic</w:t>
      </w:r>
      <w:r w:rsidR="00DE2A49"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it mellett megnöveli a fatális 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vagy súlyos közlekedési és munkahelyi balesetek számát. Igazolása és megoldása minden életkorban és csoportban fontos, kiemelkedő azonban a balesetveszélyes foglalkozási körökben (többműszak, járművezetés, operátorok, stb.).</w:t>
      </w:r>
    </w:p>
    <w:p w14:paraId="12751D5D" w14:textId="77777777" w:rsidR="00432919" w:rsidRPr="001004AE" w:rsidRDefault="00432919" w:rsidP="00432919">
      <w:pPr>
        <w:rPr>
          <w:rFonts w:ascii="Arial" w:hAnsi="Arial" w:cs="Arial"/>
          <w:sz w:val="24"/>
          <w:szCs w:val="24"/>
        </w:rPr>
      </w:pPr>
    </w:p>
    <w:p w14:paraId="3CC283A1" w14:textId="36729072" w:rsidR="00DC5FF3" w:rsidRPr="001004AE" w:rsidRDefault="00DC5FF3" w:rsidP="00BA00AC">
      <w:pPr>
        <w:pStyle w:val="Cmsor2"/>
        <w:rPr>
          <w:rFonts w:ascii="Arial" w:hAnsi="Arial" w:cs="Arial"/>
          <w:color w:val="auto"/>
          <w:sz w:val="24"/>
          <w:szCs w:val="24"/>
        </w:rPr>
      </w:pPr>
      <w:r w:rsidRPr="001004AE">
        <w:rPr>
          <w:rFonts w:ascii="Arial" w:hAnsi="Arial" w:cs="Arial"/>
          <w:color w:val="auto"/>
          <w:sz w:val="24"/>
          <w:szCs w:val="24"/>
        </w:rPr>
        <w:t>2. Rövidítések</w:t>
      </w:r>
      <w:bookmarkEnd w:id="6"/>
    </w:p>
    <w:p w14:paraId="7B35CBF0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bookmarkStart w:id="7" w:name="_Toc433615768"/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DA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dopamin</w:t>
      </w:r>
    </w:p>
    <w:p w14:paraId="26F34B60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EEG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elektroenkefalogram</w:t>
      </w:r>
    </w:p>
    <w:p w14:paraId="228E8460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ENG-EMG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elektroneurográfia-elektromiográfia</w:t>
      </w:r>
    </w:p>
    <w:p w14:paraId="537CD798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EDS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kóros napközbeni aluszékonyság</w:t>
      </w:r>
    </w:p>
    <w:p w14:paraId="60AC485F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EOG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elektrookulogram</w:t>
      </w:r>
    </w:p>
    <w:p w14:paraId="4B903E1F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GABA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gamma-amino vajsav</w:t>
      </w:r>
    </w:p>
    <w:p w14:paraId="203DA63C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GHV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gamma-hidroxy-vajsav</w:t>
      </w:r>
    </w:p>
    <w:p w14:paraId="5D0DBA3B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HLA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humán leucocyta antigén</w:t>
      </w:r>
    </w:p>
    <w:p w14:paraId="25B5FF4E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MR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mágneses rezonancia vizsgálat</w:t>
      </w:r>
    </w:p>
    <w:p w14:paraId="5048F88A" w14:textId="1F96CA8B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proofErr w:type="gramStart"/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EFNS     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Neurológiai</w:t>
      </w:r>
      <w:proofErr w:type="gramEnd"/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Társaságok Európai Szövetsége</w:t>
      </w:r>
    </w:p>
    <w:p w14:paraId="601AAD25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ICSD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alvászavarok nemzetközi osztályozása</w:t>
      </w:r>
    </w:p>
    <w:p w14:paraId="692976E4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MSLT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multiplex alváslatencia teszt</w:t>
      </w:r>
    </w:p>
    <w:p w14:paraId="2F617611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MWT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multiplex ébrenmaradási teszt</w:t>
      </w:r>
    </w:p>
    <w:p w14:paraId="6A1CA2BE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NREM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lassú hullámú alvás</w:t>
      </w:r>
    </w:p>
    <w:p w14:paraId="732BE9FF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OSAS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obstruktív alvási apnoe</w:t>
      </w:r>
    </w:p>
    <w:p w14:paraId="47758B67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PSG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poliszomnográfia</w:t>
      </w:r>
    </w:p>
    <w:p w14:paraId="3F1C5DA6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PLMS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periodikus lábmozgás alvásban</w:t>
      </w:r>
    </w:p>
    <w:p w14:paraId="723FB4E3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PLMD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periodikus lábmozgás zavar</w:t>
      </w:r>
    </w:p>
    <w:p w14:paraId="7B9ED22E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RBD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REM alvás-függő magatartás zavar</w:t>
      </w:r>
    </w:p>
    <w:p w14:paraId="605862DC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REM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álomfázis</w:t>
      </w:r>
    </w:p>
    <w:p w14:paraId="4D17F80D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SOL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NREM alvás latencia</w:t>
      </w:r>
    </w:p>
    <w:p w14:paraId="2CF58123" w14:textId="77777777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TMN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 xml:space="preserve">tuberomamilláris mag </w:t>
      </w:r>
    </w:p>
    <w:p w14:paraId="27D89051" w14:textId="289D132E" w:rsidR="005101E9" w:rsidRPr="001004AE" w:rsidRDefault="005101E9" w:rsidP="005101E9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NS</w:t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1004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Ullanlinna narcolpesia skála</w:t>
      </w:r>
    </w:p>
    <w:p w14:paraId="474BCAA6" w14:textId="77777777" w:rsidR="00225D41" w:rsidRDefault="00225D41" w:rsidP="005101E9">
      <w:pPr>
        <w:pStyle w:val="Cmsor2"/>
        <w:rPr>
          <w:rFonts w:ascii="Arial" w:hAnsi="Arial" w:cs="Arial"/>
          <w:color w:val="auto"/>
          <w:sz w:val="24"/>
          <w:szCs w:val="24"/>
        </w:rPr>
      </w:pPr>
    </w:p>
    <w:p w14:paraId="02338842" w14:textId="4CB3C6A5" w:rsidR="00DC5FF3" w:rsidRPr="001004AE" w:rsidRDefault="00DC5FF3" w:rsidP="005101E9">
      <w:pPr>
        <w:pStyle w:val="Cmsor2"/>
        <w:rPr>
          <w:rFonts w:ascii="Arial" w:hAnsi="Arial" w:cs="Arial"/>
          <w:color w:val="auto"/>
          <w:sz w:val="24"/>
          <w:szCs w:val="24"/>
        </w:rPr>
      </w:pPr>
      <w:r w:rsidRPr="001004AE">
        <w:rPr>
          <w:rFonts w:ascii="Arial" w:hAnsi="Arial" w:cs="Arial"/>
          <w:color w:val="auto"/>
          <w:sz w:val="24"/>
          <w:szCs w:val="24"/>
        </w:rPr>
        <w:t>3. Bizonyítékok szintj</w:t>
      </w:r>
      <w:r w:rsidR="009D5552" w:rsidRPr="001004AE">
        <w:rPr>
          <w:rFonts w:ascii="Arial" w:hAnsi="Arial" w:cs="Arial"/>
          <w:color w:val="auto"/>
          <w:sz w:val="24"/>
          <w:szCs w:val="24"/>
        </w:rPr>
        <w:t>e</w:t>
      </w:r>
      <w:bookmarkEnd w:id="7"/>
    </w:p>
    <w:p w14:paraId="10E68FAF" w14:textId="77777777" w:rsidR="00ED29BE" w:rsidRPr="001004AE" w:rsidRDefault="00ED29BE" w:rsidP="00ED29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8" w:name="_Toc433615769"/>
      <w:r w:rsidRPr="001004AE">
        <w:rPr>
          <w:rFonts w:ascii="Arial" w:hAnsi="Arial" w:cs="Arial"/>
          <w:b/>
          <w:sz w:val="24"/>
          <w:szCs w:val="24"/>
        </w:rPr>
        <w:t xml:space="preserve">A-szintű bizonyíték </w:t>
      </w:r>
    </w:p>
    <w:p w14:paraId="7822F4A7" w14:textId="77777777" w:rsidR="00ED29BE" w:rsidRPr="001004AE" w:rsidRDefault="00ED29BE" w:rsidP="00ED29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Az adatok több randomizált klinikai vizsgálatból, ezeken alapuló meta-analysisekből, vagy tudományos igénnyel gyűjtött klinikai adatfeldolgozásból származnak; hasznosságát vagy hatékonyságát több különböző szubpopulációban is vizsgálták </w:t>
      </w:r>
    </w:p>
    <w:p w14:paraId="2224CE6E" w14:textId="77777777" w:rsidR="00225D41" w:rsidRDefault="00225D41" w:rsidP="00ED29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7010AC54" w14:textId="77777777" w:rsidR="00ED29BE" w:rsidRPr="001004AE" w:rsidRDefault="00ED29BE" w:rsidP="00ED29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lastRenderedPageBreak/>
        <w:t xml:space="preserve">B-szintű bizonyíték </w:t>
      </w:r>
    </w:p>
    <w:p w14:paraId="4AB00C46" w14:textId="77777777" w:rsidR="00ED29BE" w:rsidRPr="001004AE" w:rsidRDefault="00ED29BE" w:rsidP="00ED29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Az adatok egyetlen randomizált klinikai vizsgálatból, vagy több nem-randomizált tanulmányból, vagy ezeken alapuló tudományos igényű adatfeldolgozásból származnak. Az eljárásnak vagy terápiának a hasznát csak néhány szubpopulációban értékelték. </w:t>
      </w:r>
    </w:p>
    <w:p w14:paraId="5ED3B9B6" w14:textId="77777777" w:rsidR="00ED29BE" w:rsidRPr="001004AE" w:rsidRDefault="00ED29BE" w:rsidP="00ED29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C-szintű bizonyíték </w:t>
      </w:r>
    </w:p>
    <w:p w14:paraId="7B88649D" w14:textId="77777777" w:rsidR="00ED29BE" w:rsidRPr="001004AE" w:rsidRDefault="00ED29BE" w:rsidP="00ED29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 bizonyítékok szakértők egybehangzó véleményén, vagy esetismertetések eredményein alapulnak, vagy a megfelelő szintű ellátás részét képezik. Az adatokat csak egyes szubpupulációkban értékelték. </w:t>
      </w:r>
    </w:p>
    <w:p w14:paraId="3A88D1A6" w14:textId="77777777" w:rsidR="00ED29BE" w:rsidRPr="001004AE" w:rsidRDefault="00ED29BE" w:rsidP="00ED29BE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i/>
          <w:iCs/>
          <w:sz w:val="24"/>
          <w:szCs w:val="24"/>
        </w:rPr>
        <w:t>Megjegyzés: B és C bizonyíték-szintek nem azt jelentik, hogy a javaslat nincs eléggé alátámasztva. Számos fontos klinikai kérdés nem lehet klinikai vizsgálat tárgya. Annak ellenére, hogy a kérdéssel kapcsolatban nem állnak rendelkezésre randomizált klinikai vizsgálati eredmények, világos és egyértelmű egyetértés létezhet az eljárás vagy a terápia hasznosságáról vagy eredményességéről.</w:t>
      </w:r>
    </w:p>
    <w:p w14:paraId="0C050686" w14:textId="77777777" w:rsidR="00DC5FF3" w:rsidRPr="001004AE" w:rsidRDefault="00DC5FF3" w:rsidP="00555F2C">
      <w:pPr>
        <w:pStyle w:val="Cmsor2"/>
        <w:rPr>
          <w:rFonts w:ascii="Arial" w:hAnsi="Arial" w:cs="Arial"/>
          <w:color w:val="auto"/>
          <w:sz w:val="24"/>
          <w:szCs w:val="24"/>
        </w:rPr>
      </w:pPr>
      <w:r w:rsidRPr="001004AE">
        <w:rPr>
          <w:rFonts w:ascii="Arial" w:hAnsi="Arial" w:cs="Arial"/>
          <w:color w:val="auto"/>
          <w:sz w:val="24"/>
          <w:szCs w:val="24"/>
        </w:rPr>
        <w:t>4. Ajánlások rangsorolás</w:t>
      </w:r>
      <w:r w:rsidR="009D5552" w:rsidRPr="001004AE">
        <w:rPr>
          <w:rFonts w:ascii="Arial" w:hAnsi="Arial" w:cs="Arial"/>
          <w:color w:val="auto"/>
          <w:sz w:val="24"/>
          <w:szCs w:val="24"/>
        </w:rPr>
        <w:t>a</w:t>
      </w:r>
      <w:bookmarkEnd w:id="8"/>
    </w:p>
    <w:p w14:paraId="072E1FD2" w14:textId="77777777" w:rsidR="000F50A5" w:rsidRPr="001004AE" w:rsidRDefault="000F50A5" w:rsidP="000F50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9" w:name="_Toc433615770"/>
      <w:r w:rsidRPr="001004AE">
        <w:rPr>
          <w:rFonts w:ascii="Arial" w:hAnsi="Arial" w:cs="Arial"/>
          <w:sz w:val="24"/>
          <w:szCs w:val="24"/>
        </w:rPr>
        <w:t xml:space="preserve">I. osztályú ajánlás </w:t>
      </w:r>
    </w:p>
    <w:p w14:paraId="0F87803A" w14:textId="77777777" w:rsidR="000F50A5" w:rsidRPr="001004AE" w:rsidRDefault="000F50A5" w:rsidP="000F50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Az eljárás / terápia haszna jóval meghaladja annak kockázatát, </w:t>
      </w:r>
      <w:r w:rsidRPr="001004AE">
        <w:rPr>
          <w:rFonts w:ascii="Arial" w:hAnsi="Arial" w:cs="Arial"/>
          <w:b/>
          <w:bCs/>
          <w:sz w:val="24"/>
          <w:szCs w:val="24"/>
        </w:rPr>
        <w:t>alkalmazása szükséges, indokolt</w:t>
      </w:r>
      <w:r w:rsidRPr="001004AE">
        <w:rPr>
          <w:rFonts w:ascii="Arial" w:hAnsi="Arial" w:cs="Arial"/>
          <w:sz w:val="24"/>
          <w:szCs w:val="24"/>
        </w:rPr>
        <w:t xml:space="preserve">. </w:t>
      </w:r>
    </w:p>
    <w:p w14:paraId="5C4EE8BE" w14:textId="77777777" w:rsidR="000F50A5" w:rsidRPr="001004AE" w:rsidRDefault="000F50A5" w:rsidP="000F50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IIa. </w:t>
      </w:r>
      <w:proofErr w:type="gramStart"/>
      <w:r w:rsidRPr="001004AE">
        <w:rPr>
          <w:rFonts w:ascii="Arial" w:hAnsi="Arial" w:cs="Arial"/>
          <w:sz w:val="24"/>
          <w:szCs w:val="24"/>
        </w:rPr>
        <w:t>osztályú</w:t>
      </w:r>
      <w:proofErr w:type="gramEnd"/>
      <w:r w:rsidRPr="001004AE">
        <w:rPr>
          <w:rFonts w:ascii="Arial" w:hAnsi="Arial" w:cs="Arial"/>
          <w:sz w:val="24"/>
          <w:szCs w:val="24"/>
        </w:rPr>
        <w:t xml:space="preserve"> ajánlás </w:t>
      </w:r>
    </w:p>
    <w:p w14:paraId="5A43994A" w14:textId="77777777" w:rsidR="000F50A5" w:rsidRPr="001004AE" w:rsidRDefault="000F50A5" w:rsidP="000F50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Az eljárás / terápia haszna meghaladja annak kockázatát; az ajánlás nyomatékosabbá tételéhez a kérdésre fókuszált további vizsgálatok szükségesek. A kezelés / terápia </w:t>
      </w:r>
      <w:r w:rsidRPr="001004AE">
        <w:rPr>
          <w:rFonts w:ascii="Arial" w:hAnsi="Arial" w:cs="Arial"/>
          <w:b/>
          <w:bCs/>
          <w:sz w:val="24"/>
          <w:szCs w:val="24"/>
        </w:rPr>
        <w:t>alkalmazása ésszerű, hasznos lehet, támogatott</w:t>
      </w:r>
      <w:r w:rsidRPr="001004AE">
        <w:rPr>
          <w:rFonts w:ascii="Arial" w:hAnsi="Arial" w:cs="Arial"/>
          <w:sz w:val="24"/>
          <w:szCs w:val="24"/>
        </w:rPr>
        <w:t xml:space="preserve">. </w:t>
      </w:r>
    </w:p>
    <w:p w14:paraId="6E5C84AC" w14:textId="77777777" w:rsidR="000F50A5" w:rsidRPr="001004AE" w:rsidRDefault="000F50A5" w:rsidP="000F50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IIb. </w:t>
      </w:r>
      <w:proofErr w:type="gramStart"/>
      <w:r w:rsidRPr="001004AE">
        <w:rPr>
          <w:rFonts w:ascii="Arial" w:hAnsi="Arial" w:cs="Arial"/>
          <w:sz w:val="24"/>
          <w:szCs w:val="24"/>
        </w:rPr>
        <w:t>osztályú</w:t>
      </w:r>
      <w:proofErr w:type="gramEnd"/>
      <w:r w:rsidRPr="001004AE">
        <w:rPr>
          <w:rFonts w:ascii="Arial" w:hAnsi="Arial" w:cs="Arial"/>
          <w:sz w:val="24"/>
          <w:szCs w:val="24"/>
        </w:rPr>
        <w:t xml:space="preserve"> ajánlás </w:t>
      </w:r>
    </w:p>
    <w:p w14:paraId="6E5A9DB0" w14:textId="77777777" w:rsidR="000F50A5" w:rsidRPr="001004AE" w:rsidRDefault="000F50A5" w:rsidP="000F50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Az eljárás / terápia haszna valószínűleg meghaladja annak kockázatát, vagy legalábbis a haszon / kockázat arány ki-egyenlített. Az ajánlás nyomatékosabbá tételéhez a kérdés szélesebb aspektusait vizsgáló további tanulmányok szükségesek; további klinikai adatok megismerése segítene az ajánlás megerősítésében. Az eljárás / terápia </w:t>
      </w:r>
      <w:r w:rsidRPr="001004AE">
        <w:rPr>
          <w:rFonts w:ascii="Arial" w:hAnsi="Arial" w:cs="Arial"/>
          <w:b/>
          <w:bCs/>
          <w:sz w:val="24"/>
          <w:szCs w:val="24"/>
        </w:rPr>
        <w:t>alkalmazása meg-fontolható, ésszerű lehet</w:t>
      </w:r>
      <w:r w:rsidRPr="001004AE">
        <w:rPr>
          <w:rFonts w:ascii="Arial" w:hAnsi="Arial" w:cs="Arial"/>
          <w:sz w:val="24"/>
          <w:szCs w:val="24"/>
        </w:rPr>
        <w:t xml:space="preserve">. </w:t>
      </w:r>
    </w:p>
    <w:p w14:paraId="256055A9" w14:textId="77777777" w:rsidR="000F50A5" w:rsidRPr="001004AE" w:rsidRDefault="000F50A5" w:rsidP="000F50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III. osztályú ajánlás </w:t>
      </w:r>
    </w:p>
    <w:p w14:paraId="7BC2FD72" w14:textId="1552797B" w:rsidR="000F50A5" w:rsidRPr="001004AE" w:rsidRDefault="000F50A5" w:rsidP="000F50A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Az eljárás / terápia nem segít, nincs bizonyított haszna; akár káros lehet a beteg számára. </w:t>
      </w:r>
      <w:r w:rsidRPr="001004AE">
        <w:rPr>
          <w:rFonts w:ascii="Arial" w:hAnsi="Arial" w:cs="Arial"/>
          <w:b/>
          <w:bCs/>
          <w:sz w:val="24"/>
          <w:szCs w:val="24"/>
        </w:rPr>
        <w:t xml:space="preserve">Alkalmazása nem javasolt, esetleg káros. </w:t>
      </w:r>
    </w:p>
    <w:p w14:paraId="180B1F41" w14:textId="77777777" w:rsidR="000F50A5" w:rsidRPr="001004AE" w:rsidRDefault="000F50A5" w:rsidP="000F50A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358CAB5" w14:textId="77777777" w:rsidR="00E624D1" w:rsidRPr="001004AE" w:rsidRDefault="00E624D1" w:rsidP="00E624D1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004AE">
        <w:rPr>
          <w:rFonts w:ascii="Arial" w:hAnsi="Arial" w:cs="Arial"/>
          <w:color w:val="auto"/>
          <w:sz w:val="24"/>
          <w:szCs w:val="24"/>
        </w:rPr>
        <w:t>V. BEVEZETÉS</w:t>
      </w:r>
      <w:bookmarkEnd w:id="9"/>
    </w:p>
    <w:p w14:paraId="30658554" w14:textId="77777777" w:rsidR="00DC5FF3" w:rsidRPr="001004AE" w:rsidRDefault="00DC5FF3" w:rsidP="00555F2C">
      <w:pPr>
        <w:pStyle w:val="Cmsor2"/>
        <w:rPr>
          <w:rFonts w:ascii="Arial" w:hAnsi="Arial" w:cs="Arial"/>
          <w:color w:val="auto"/>
          <w:sz w:val="24"/>
          <w:szCs w:val="24"/>
        </w:rPr>
      </w:pPr>
      <w:bookmarkStart w:id="10" w:name="_Toc433615771"/>
      <w:r w:rsidRPr="001004AE">
        <w:rPr>
          <w:rFonts w:ascii="Arial" w:hAnsi="Arial" w:cs="Arial"/>
          <w:color w:val="auto"/>
          <w:sz w:val="24"/>
          <w:szCs w:val="24"/>
        </w:rPr>
        <w:t>1. A témakör hazai helyzete, a témaválasztás indoklása</w:t>
      </w:r>
      <w:bookmarkEnd w:id="10"/>
    </w:p>
    <w:p w14:paraId="648196D5" w14:textId="77777777" w:rsidR="005E0C3E" w:rsidRPr="001004AE" w:rsidRDefault="005E0C3E" w:rsidP="005E0C3E">
      <w:pPr>
        <w:ind w:firstLine="360"/>
        <w:rPr>
          <w:rFonts w:ascii="Arial" w:hAnsi="Arial" w:cs="Arial"/>
          <w:sz w:val="24"/>
          <w:szCs w:val="24"/>
        </w:rPr>
      </w:pPr>
      <w:bookmarkStart w:id="11" w:name="_Toc433615772"/>
      <w:r w:rsidRPr="001004AE">
        <w:rPr>
          <w:rFonts w:ascii="Arial" w:hAnsi="Arial" w:cs="Arial"/>
          <w:sz w:val="24"/>
          <w:szCs w:val="24"/>
        </w:rPr>
        <w:t>A narkolepszia az alvásmedicína tárgykörébe tartozó betegség. Az alvásmedicína az alvászavarok diagnosztikájával, terápiájával foglalkozó önálló szakterület. Végzéséhez alvásmedicína szakértője (szomnológia) licenc szükséges.</w:t>
      </w:r>
    </w:p>
    <w:p w14:paraId="5A844C95" w14:textId="77777777" w:rsidR="005E0C3E" w:rsidRPr="001004AE" w:rsidRDefault="005E0C3E" w:rsidP="005E0C3E">
      <w:pPr>
        <w:ind w:firstLine="36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Az irányelv témaválasztását indokolja a jelen kórkép gyakorisága, valamint az alvászavarok, köztük a narkolepszia megfelelő ismeretének hiányosságai.</w:t>
      </w:r>
    </w:p>
    <w:p w14:paraId="4A5EC8D2" w14:textId="7DCBA3BE" w:rsidR="005E0C3E" w:rsidRPr="001004AE" w:rsidRDefault="005E0C3E" w:rsidP="00FF0DF4">
      <w:pPr>
        <w:pStyle w:val="Cmsor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004AE">
        <w:rPr>
          <w:rFonts w:ascii="Arial" w:hAnsi="Arial" w:cs="Arial"/>
          <w:b w:val="0"/>
          <w:color w:val="auto"/>
          <w:sz w:val="24"/>
          <w:szCs w:val="24"/>
        </w:rPr>
        <w:t>A témaválasztás fontosságát indokolják a kórképek következményei is. Ezek közé a fokozott nappali aluszékonyság (foglalkozás-egészségügyi vonatkozások, gépjárművezetői alkalmasság kérdése), kognitív változások tartoznak.</w:t>
      </w:r>
    </w:p>
    <w:p w14:paraId="4B0C4EDB" w14:textId="798AE872" w:rsidR="00024FFA" w:rsidRPr="001004AE" w:rsidRDefault="00024FFA" w:rsidP="00FF0DF4">
      <w:pPr>
        <w:ind w:firstLine="36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 narkolepszia Európában és Észak Amerikában a lakosság 0.03-0.07 %- át érinti. Ez azt jelenti, hogy minden 2000 ember közül egy narkolepszia beteget találunk. Ez az USA-ban 125 ezer, Angliában 20 ezer, Magyarországon 5000 beteget jelenthet. Ez a szám alábecsült. Oka az, hogy a narkolepsziát nem ismerik fel, a klinikai megnyilvánulásokat epilepsziának, TIA-nak, depressziónak, schizophreniának, myastheniának tartják. A prevalencia az egyes országok között nagyságrendbeli eltérést mutat, (Japánban 1/ 600, USA-Európa 1/ 4000, Izrael 1/500 000) ami jelenleg is folyó kutatások tárgya.  Európában ma a narkolepszia </w:t>
      </w:r>
      <w:proofErr w:type="gramStart"/>
      <w:r w:rsidRPr="001004AE">
        <w:rPr>
          <w:rFonts w:ascii="Arial" w:hAnsi="Arial" w:cs="Arial"/>
          <w:sz w:val="24"/>
          <w:szCs w:val="24"/>
        </w:rPr>
        <w:t>prevalenciája  a</w:t>
      </w:r>
      <w:proofErr w:type="gramEnd"/>
      <w:r w:rsidRPr="001004AE">
        <w:rPr>
          <w:rFonts w:ascii="Arial" w:hAnsi="Arial" w:cs="Arial"/>
          <w:sz w:val="24"/>
          <w:szCs w:val="24"/>
        </w:rPr>
        <w:t xml:space="preserve"> neurológiai betegségek között  az amyotrophiás lateralsclerosis és a sclerosis multiplex közé tehető. </w:t>
      </w:r>
    </w:p>
    <w:p w14:paraId="15DA7A1A" w14:textId="720BF8E7" w:rsidR="00024FFA" w:rsidRPr="001004AE" w:rsidRDefault="00024FFA" w:rsidP="00FF0DF4">
      <w:pPr>
        <w:ind w:firstLine="36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 narkolepszia általában a pubertás korban és a fiatal felnőttkorban jelentkezik, egyaránt érintve mindkét nemet. Az incidencia 15 és 30 év közötti csúcsot mutat: A betegek 70-80 %- ában az első tünetek a 25. életév előtt – leggyakrabban a pubertás körül – jelentkeznek.  A narkolepszia azonban nem kizárt gyermek és kisgyermek korban, de közép- és időskorban sem. Férfiak és nők érintettsége minden életkorban egyforma. </w:t>
      </w:r>
    </w:p>
    <w:p w14:paraId="66B266BF" w14:textId="77777777" w:rsidR="00024FFA" w:rsidRPr="001004AE" w:rsidRDefault="00024FFA" w:rsidP="00024FFA">
      <w:pPr>
        <w:rPr>
          <w:rFonts w:ascii="Arial" w:hAnsi="Arial" w:cs="Arial"/>
          <w:sz w:val="24"/>
          <w:szCs w:val="24"/>
        </w:rPr>
      </w:pPr>
    </w:p>
    <w:p w14:paraId="67A51451" w14:textId="00DD71AE" w:rsidR="00E624D1" w:rsidRPr="001004AE" w:rsidRDefault="00E624D1" w:rsidP="005E0C3E">
      <w:pPr>
        <w:pStyle w:val="Cmsor2"/>
        <w:rPr>
          <w:rFonts w:ascii="Arial" w:hAnsi="Arial" w:cs="Arial"/>
          <w:color w:val="auto"/>
          <w:sz w:val="24"/>
          <w:szCs w:val="24"/>
        </w:rPr>
      </w:pPr>
      <w:r w:rsidRPr="001004AE">
        <w:rPr>
          <w:rFonts w:ascii="Arial" w:hAnsi="Arial" w:cs="Arial"/>
          <w:color w:val="auto"/>
          <w:sz w:val="24"/>
          <w:szCs w:val="24"/>
        </w:rPr>
        <w:t>2. Felhasználói célcsoport</w:t>
      </w:r>
      <w:bookmarkEnd w:id="11"/>
    </w:p>
    <w:p w14:paraId="43094683" w14:textId="411E63DA" w:rsidR="00E624D1" w:rsidRPr="001004AE" w:rsidRDefault="001428EA" w:rsidP="00FF0DF4">
      <w:pPr>
        <w:ind w:firstLine="425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Az alvásmedicína licenc számos alapszakmára ráépíthető, emiatt a célcsoport is számos szakmát képvisel. Ezek a következők: neurológia, pszichiátria, </w:t>
      </w:r>
      <w:r w:rsidRPr="007517B6">
        <w:rPr>
          <w:rFonts w:ascii="Arial" w:hAnsi="Arial" w:cs="Arial"/>
          <w:sz w:val="24"/>
          <w:szCs w:val="24"/>
        </w:rPr>
        <w:t>gyermekgyógyászat, valamint</w:t>
      </w:r>
      <w:r w:rsidRPr="001004AE">
        <w:rPr>
          <w:rFonts w:ascii="Arial" w:hAnsi="Arial" w:cs="Arial"/>
          <w:sz w:val="24"/>
          <w:szCs w:val="24"/>
        </w:rPr>
        <w:t xml:space="preserve"> a háziorvostan.</w:t>
      </w:r>
    </w:p>
    <w:p w14:paraId="43D44CF8" w14:textId="77777777" w:rsidR="006C3FCC" w:rsidRPr="00FF0DF4" w:rsidRDefault="006C3FCC" w:rsidP="00FF0DF4">
      <w:pPr>
        <w:pStyle w:val="Jegyzetszveg"/>
        <w:ind w:firstLine="425"/>
        <w:rPr>
          <w:rFonts w:ascii="Arial" w:hAnsi="Arial" w:cs="Arial"/>
          <w:sz w:val="24"/>
          <w:szCs w:val="24"/>
        </w:rPr>
      </w:pPr>
      <w:r w:rsidRPr="00FF0DF4">
        <w:rPr>
          <w:rFonts w:ascii="Arial" w:hAnsi="Arial" w:cs="Arial"/>
          <w:sz w:val="24"/>
          <w:szCs w:val="24"/>
        </w:rPr>
        <w:t>Alapvető célcsoport a hatókörben részletezett szakmák orvosai, napi gyakorlatukhoz igyekszik az irányelv a legújabb bizonyítékokra épülő ajánlásokat tenni. További célja, hogy a döntéshozók, ellátásszervezők részére áttekinthető irányvonalat biztosítson, amely a szolgáltatások tervezéséhez a legújabb bizonyítékokra épülő támpontot nyújt. Javasolható minden betegnek és hozzátartozóiknak, betegképviseletek és civil szervezetek számára, akik az irányelv elolvasásával összefoglaló szakmai tájékoztatást kapnak a hazai ellátás lépéseiről.</w:t>
      </w:r>
    </w:p>
    <w:p w14:paraId="278C137C" w14:textId="77777777" w:rsidR="006C3FCC" w:rsidRPr="001004AE" w:rsidRDefault="006C3FCC" w:rsidP="001428EA">
      <w:pPr>
        <w:spacing w:after="240"/>
        <w:rPr>
          <w:rFonts w:ascii="Arial" w:hAnsi="Arial" w:cs="Arial"/>
          <w:sz w:val="24"/>
          <w:szCs w:val="24"/>
        </w:rPr>
      </w:pPr>
    </w:p>
    <w:p w14:paraId="55E2D652" w14:textId="77777777" w:rsidR="00865822" w:rsidRPr="001004AE" w:rsidRDefault="00865822" w:rsidP="00865822">
      <w:pPr>
        <w:pStyle w:val="Cmsor2"/>
        <w:rPr>
          <w:rFonts w:ascii="Arial" w:hAnsi="Arial" w:cs="Arial"/>
          <w:color w:val="auto"/>
          <w:sz w:val="24"/>
          <w:szCs w:val="24"/>
        </w:rPr>
      </w:pPr>
      <w:bookmarkStart w:id="12" w:name="_Toc433615773"/>
      <w:r w:rsidRPr="001004AE">
        <w:rPr>
          <w:rFonts w:ascii="Arial" w:hAnsi="Arial" w:cs="Arial"/>
          <w:color w:val="auto"/>
          <w:sz w:val="24"/>
          <w:szCs w:val="24"/>
        </w:rPr>
        <w:t>3. Kapcsolat a hivatalos hazai és külföldi szakmai irányelvekkel</w:t>
      </w:r>
      <w:bookmarkEnd w:id="12"/>
    </w:p>
    <w:p w14:paraId="7A44F39C" w14:textId="77777777" w:rsidR="00F63FE9" w:rsidRPr="001004AE" w:rsidRDefault="00F63FE9" w:rsidP="00753320">
      <w:pPr>
        <w:spacing w:before="24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Egészségügyi szakmai irányelv előzménye:</w:t>
      </w:r>
    </w:p>
    <w:p w14:paraId="0E9FD732" w14:textId="6DD047DF" w:rsidR="00F63FE9" w:rsidRPr="001004AE" w:rsidRDefault="00F63FE9" w:rsidP="00F63FE9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Jelen fejlesztés az alábbi, lejárt érvényességi idejű szakmai irányelv témáját dolgozza fel.</w:t>
      </w:r>
      <w:r w:rsidRPr="001004AE">
        <w:rPr>
          <w:rFonts w:ascii="Arial" w:hAnsi="Arial" w:cs="Arial"/>
          <w:sz w:val="24"/>
          <w:szCs w:val="24"/>
        </w:rPr>
        <w:tab/>
      </w:r>
    </w:p>
    <w:p w14:paraId="250F5C27" w14:textId="2066BB6B" w:rsidR="00F63FE9" w:rsidRPr="001004AE" w:rsidRDefault="00F63FE9" w:rsidP="00753320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Azonosító: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r w:rsidR="008E24F2" w:rsidRPr="001004AE">
        <w:rPr>
          <w:rFonts w:ascii="Arial" w:hAnsi="Arial" w:cs="Arial"/>
          <w:sz w:val="24"/>
          <w:szCs w:val="24"/>
        </w:rPr>
        <w:t>-</w:t>
      </w:r>
    </w:p>
    <w:p w14:paraId="594F067A" w14:textId="2B1841AF" w:rsidR="00F63FE9" w:rsidRPr="001004AE" w:rsidRDefault="00F63FE9" w:rsidP="00AB1871">
      <w:pPr>
        <w:tabs>
          <w:tab w:val="left" w:pos="3969"/>
        </w:tabs>
        <w:ind w:left="4254" w:hanging="3546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Cím: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r w:rsidR="00AB1871" w:rsidRPr="001004AE">
        <w:rPr>
          <w:rFonts w:ascii="Arial" w:hAnsi="Arial" w:cs="Arial"/>
          <w:sz w:val="24"/>
          <w:szCs w:val="24"/>
        </w:rPr>
        <w:t>A narkolepszia diagnosztikájáról és terápiájáról</w:t>
      </w:r>
    </w:p>
    <w:p w14:paraId="47B86D02" w14:textId="07B872E2" w:rsidR="00F63FE9" w:rsidRPr="001004AE" w:rsidRDefault="00F63FE9" w:rsidP="00753320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Nyomtatott verzió: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r w:rsidR="00AB1871" w:rsidRPr="001004AE">
        <w:rPr>
          <w:rFonts w:ascii="Arial" w:hAnsi="Arial" w:cs="Arial"/>
          <w:sz w:val="24"/>
          <w:szCs w:val="24"/>
        </w:rPr>
        <w:t>Egészségügyi Közlöny 2008/3.</w:t>
      </w:r>
    </w:p>
    <w:p w14:paraId="093AB4C8" w14:textId="77777777" w:rsidR="00F63FE9" w:rsidRPr="001004AE" w:rsidRDefault="00F63FE9" w:rsidP="00753320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Elektronikus elérhetőség:</w:t>
      </w:r>
      <w:r w:rsidRPr="001004AE">
        <w:rPr>
          <w:rFonts w:ascii="Arial" w:hAnsi="Arial" w:cs="Arial"/>
          <w:sz w:val="24"/>
          <w:szCs w:val="24"/>
        </w:rPr>
        <w:tab/>
      </w:r>
      <w:r w:rsidR="00753320" w:rsidRPr="001004AE">
        <w:rPr>
          <w:rFonts w:ascii="Arial" w:hAnsi="Arial" w:cs="Arial"/>
          <w:sz w:val="24"/>
          <w:szCs w:val="24"/>
        </w:rPr>
        <w:tab/>
      </w:r>
      <w:hyperlink r:id="rId9" w:history="1">
        <w:r w:rsidR="00753320" w:rsidRPr="001004AE">
          <w:rPr>
            <w:rStyle w:val="Hiperhivatkozs"/>
            <w:rFonts w:ascii="Arial" w:hAnsi="Arial" w:cs="Arial"/>
            <w:sz w:val="24"/>
            <w:szCs w:val="24"/>
          </w:rPr>
          <w:t>https://kollegium.aeek.hu</w:t>
        </w:r>
      </w:hyperlink>
    </w:p>
    <w:p w14:paraId="2C3601F9" w14:textId="77777777" w:rsidR="00F63FE9" w:rsidRPr="001004AE" w:rsidRDefault="00F63FE9" w:rsidP="00F63FE9">
      <w:pPr>
        <w:spacing w:before="24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Kapcsolat külföldi szakmai </w:t>
      </w:r>
      <w:proofErr w:type="gramStart"/>
      <w:r w:rsidRPr="001004AE">
        <w:rPr>
          <w:rFonts w:ascii="Arial" w:hAnsi="Arial" w:cs="Arial"/>
          <w:b/>
          <w:sz w:val="24"/>
          <w:szCs w:val="24"/>
        </w:rPr>
        <w:t>irányelv(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>ek)kel:</w:t>
      </w:r>
    </w:p>
    <w:p w14:paraId="3F92243C" w14:textId="131A2EF0" w:rsidR="00F63FE9" w:rsidRPr="001004AE" w:rsidRDefault="00F63FE9" w:rsidP="00F63FE9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Jelen irányelv az alábbi külföldi </w:t>
      </w:r>
      <w:proofErr w:type="gramStart"/>
      <w:r w:rsidRPr="001004AE">
        <w:rPr>
          <w:rFonts w:ascii="Arial" w:hAnsi="Arial" w:cs="Arial"/>
          <w:sz w:val="24"/>
          <w:szCs w:val="24"/>
        </w:rPr>
        <w:t>irányelv(</w:t>
      </w:r>
      <w:proofErr w:type="gramEnd"/>
      <w:r w:rsidRPr="001004AE">
        <w:rPr>
          <w:rFonts w:ascii="Arial" w:hAnsi="Arial" w:cs="Arial"/>
          <w:sz w:val="24"/>
          <w:szCs w:val="24"/>
        </w:rPr>
        <w:t xml:space="preserve">ek) ajánlásainak adaptációjával készült. </w:t>
      </w:r>
    </w:p>
    <w:p w14:paraId="6484E5F0" w14:textId="77777777" w:rsidR="00F63FE9" w:rsidRPr="001004AE" w:rsidRDefault="00F63FE9" w:rsidP="00F63FE9">
      <w:pPr>
        <w:rPr>
          <w:rFonts w:ascii="Arial" w:hAnsi="Arial" w:cs="Arial"/>
          <w:sz w:val="24"/>
          <w:szCs w:val="24"/>
        </w:rPr>
      </w:pPr>
    </w:p>
    <w:p w14:paraId="597627B7" w14:textId="2EA43D27" w:rsidR="00F63FE9" w:rsidRPr="001004AE" w:rsidRDefault="00F63FE9" w:rsidP="004A033D">
      <w:pPr>
        <w:tabs>
          <w:tab w:val="left" w:pos="3969"/>
        </w:tabs>
        <w:ind w:left="4254" w:hanging="3546"/>
        <w:rPr>
          <w:rFonts w:ascii="Arial" w:hAnsi="Arial" w:cs="Arial"/>
          <w:sz w:val="24"/>
          <w:szCs w:val="24"/>
        </w:rPr>
      </w:pPr>
      <w:proofErr w:type="gramStart"/>
      <w:r w:rsidRPr="001004AE">
        <w:rPr>
          <w:rFonts w:ascii="Arial" w:hAnsi="Arial" w:cs="Arial"/>
          <w:b/>
          <w:sz w:val="24"/>
          <w:szCs w:val="24"/>
        </w:rPr>
        <w:t>Szerző(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>k):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r w:rsidR="004A033D" w:rsidRPr="001004AE">
        <w:rPr>
          <w:rFonts w:ascii="Arial" w:hAnsi="Arial" w:cs="Arial"/>
          <w:sz w:val="24"/>
          <w:szCs w:val="24"/>
        </w:rPr>
        <w:t>Timothy I. Morgenthaler, Vishesh K. Kapur, Terry M. Brown, Todd J. Swick, Cathy Alessi</w:t>
      </w:r>
      <w:proofErr w:type="gramStart"/>
      <w:r w:rsidR="004A033D" w:rsidRPr="001004AE">
        <w:rPr>
          <w:rFonts w:ascii="Arial" w:hAnsi="Arial" w:cs="Arial"/>
          <w:sz w:val="24"/>
          <w:szCs w:val="24"/>
        </w:rPr>
        <w:t>,R</w:t>
      </w:r>
      <w:proofErr w:type="gramEnd"/>
      <w:r w:rsidR="004A033D" w:rsidRPr="001004AE">
        <w:rPr>
          <w:rFonts w:ascii="Arial" w:hAnsi="Arial" w:cs="Arial"/>
          <w:sz w:val="24"/>
          <w:szCs w:val="24"/>
        </w:rPr>
        <w:t>. Nisha Aurora, Brian Boehlecke, Andrew L. Chesson Jr</w:t>
      </w:r>
      <w:proofErr w:type="gramStart"/>
      <w:r w:rsidR="004A033D" w:rsidRPr="001004AE">
        <w:rPr>
          <w:rFonts w:ascii="Arial" w:hAnsi="Arial" w:cs="Arial"/>
          <w:sz w:val="24"/>
          <w:szCs w:val="24"/>
        </w:rPr>
        <w:t>.,</w:t>
      </w:r>
      <w:proofErr w:type="gramEnd"/>
      <w:r w:rsidR="004A033D" w:rsidRPr="001004AE">
        <w:rPr>
          <w:rFonts w:ascii="Arial" w:hAnsi="Arial" w:cs="Arial"/>
          <w:sz w:val="24"/>
          <w:szCs w:val="24"/>
        </w:rPr>
        <w:t xml:space="preserve"> Leah Friedman, MA, Rama Maganti, Judith Owens, Jeffrey Pancer, Rochelle Zak, ; Standards of Practice Committee of the AASM</w:t>
      </w:r>
    </w:p>
    <w:p w14:paraId="24DE772A" w14:textId="59F947BF" w:rsidR="00F63FE9" w:rsidRPr="001004AE" w:rsidRDefault="00F63FE9" w:rsidP="00753320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Tudományos szervezet: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r w:rsidR="00562741" w:rsidRPr="001004AE">
        <w:rPr>
          <w:rFonts w:ascii="Arial" w:hAnsi="Arial" w:cs="Arial"/>
          <w:sz w:val="24"/>
          <w:szCs w:val="24"/>
        </w:rPr>
        <w:t>American Academy of Sleep Medicine</w:t>
      </w:r>
    </w:p>
    <w:p w14:paraId="058E5E61" w14:textId="73EF2C1D" w:rsidR="00F63FE9" w:rsidRPr="001004AE" w:rsidRDefault="00F63FE9" w:rsidP="00562741">
      <w:pPr>
        <w:tabs>
          <w:tab w:val="left" w:pos="3969"/>
        </w:tabs>
        <w:ind w:left="4254" w:hanging="3546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Cím:</w:t>
      </w:r>
      <w:r w:rsidRPr="001004AE">
        <w:rPr>
          <w:rFonts w:ascii="Arial" w:hAnsi="Arial" w:cs="Arial"/>
          <w:sz w:val="24"/>
          <w:szCs w:val="24"/>
        </w:rPr>
        <w:tab/>
      </w:r>
      <w:r w:rsidR="00753320" w:rsidRPr="001004AE">
        <w:rPr>
          <w:rFonts w:ascii="Arial" w:hAnsi="Arial" w:cs="Arial"/>
          <w:sz w:val="24"/>
          <w:szCs w:val="24"/>
        </w:rPr>
        <w:tab/>
      </w:r>
      <w:r w:rsidR="00562741" w:rsidRPr="001004AE">
        <w:rPr>
          <w:rFonts w:ascii="Arial" w:hAnsi="Arial" w:cs="Arial"/>
          <w:sz w:val="24"/>
          <w:szCs w:val="24"/>
        </w:rPr>
        <w:t>Practice Parameters for the Treatment of Narcolepsy and other Hypersomnias of Central Origin</w:t>
      </w:r>
    </w:p>
    <w:p w14:paraId="2B450750" w14:textId="07DBE41C" w:rsidR="00562741" w:rsidRPr="001004AE" w:rsidRDefault="00F63FE9" w:rsidP="00562741">
      <w:pPr>
        <w:tabs>
          <w:tab w:val="left" w:pos="3969"/>
        </w:tabs>
        <w:ind w:left="4254" w:hanging="3546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Megjelenés adatai:</w:t>
      </w:r>
      <w:r w:rsidR="00753320" w:rsidRPr="001004AE">
        <w:rPr>
          <w:rFonts w:ascii="Arial" w:hAnsi="Arial" w:cs="Arial"/>
          <w:sz w:val="24"/>
          <w:szCs w:val="24"/>
        </w:rPr>
        <w:tab/>
      </w:r>
      <w:r w:rsidR="00753320" w:rsidRPr="001004AE">
        <w:rPr>
          <w:rFonts w:ascii="Arial" w:hAnsi="Arial" w:cs="Arial"/>
          <w:sz w:val="24"/>
          <w:szCs w:val="24"/>
        </w:rPr>
        <w:tab/>
      </w:r>
      <w:r w:rsidR="00562741" w:rsidRPr="001004AE">
        <w:rPr>
          <w:rFonts w:ascii="Arial" w:hAnsi="Arial" w:cs="Arial"/>
          <w:bCs/>
          <w:sz w:val="24"/>
          <w:szCs w:val="24"/>
        </w:rPr>
        <w:t>Sleep 2007; Vol. 30. No. 12. 2007. 1705-1711.</w:t>
      </w:r>
    </w:p>
    <w:p w14:paraId="16E3F205" w14:textId="7D90C8EB" w:rsidR="00F63FE9" w:rsidRPr="001004AE" w:rsidRDefault="00F63FE9" w:rsidP="00753320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Elérhetőség:</w:t>
      </w:r>
      <w:r w:rsidR="00753320" w:rsidRPr="001004AE">
        <w:rPr>
          <w:rFonts w:ascii="Arial" w:hAnsi="Arial" w:cs="Arial"/>
          <w:sz w:val="24"/>
          <w:szCs w:val="24"/>
        </w:rPr>
        <w:tab/>
      </w:r>
      <w:r w:rsidR="00753320" w:rsidRPr="001004AE">
        <w:rPr>
          <w:rFonts w:ascii="Arial" w:hAnsi="Arial" w:cs="Arial"/>
          <w:sz w:val="24"/>
          <w:szCs w:val="24"/>
        </w:rPr>
        <w:tab/>
      </w:r>
      <w:hyperlink r:id="rId10" w:history="1">
        <w:r w:rsidR="009A6F59" w:rsidRPr="001004AE">
          <w:rPr>
            <w:rStyle w:val="Hiperhivatkozs"/>
            <w:rFonts w:ascii="Arial" w:hAnsi="Arial" w:cs="Arial"/>
            <w:sz w:val="24"/>
            <w:szCs w:val="24"/>
          </w:rPr>
          <w:t>www.aasm.org</w:t>
        </w:r>
      </w:hyperlink>
    </w:p>
    <w:p w14:paraId="41C86F6D" w14:textId="77777777" w:rsidR="00753320" w:rsidRPr="001004AE" w:rsidRDefault="00753320" w:rsidP="00753320">
      <w:pPr>
        <w:tabs>
          <w:tab w:val="left" w:pos="3969"/>
        </w:tabs>
        <w:ind w:firstLine="708"/>
        <w:rPr>
          <w:rFonts w:ascii="Arial" w:hAnsi="Arial" w:cs="Arial"/>
          <w:b/>
          <w:sz w:val="24"/>
          <w:szCs w:val="24"/>
        </w:rPr>
      </w:pPr>
    </w:p>
    <w:p w14:paraId="13F05213" w14:textId="77777777" w:rsidR="009A6F59" w:rsidRPr="001004AE" w:rsidRDefault="009A6F59" w:rsidP="009A6F59">
      <w:pPr>
        <w:tabs>
          <w:tab w:val="left" w:pos="3969"/>
        </w:tabs>
        <w:ind w:left="4254" w:hanging="3546"/>
        <w:rPr>
          <w:rFonts w:ascii="Arial" w:hAnsi="Arial" w:cs="Arial"/>
          <w:sz w:val="24"/>
          <w:szCs w:val="24"/>
        </w:rPr>
      </w:pPr>
      <w:proofErr w:type="gramStart"/>
      <w:r w:rsidRPr="001004AE">
        <w:rPr>
          <w:rFonts w:ascii="Arial" w:hAnsi="Arial" w:cs="Arial"/>
          <w:b/>
          <w:sz w:val="24"/>
          <w:szCs w:val="24"/>
        </w:rPr>
        <w:t>Szerző(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>k):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  <w:t>Clete A. Kushida, MD, Michael R. Littner, Timothy Morgenthaler, Cathy A. Alessi, Dennis Bailey, Jack Coleman, Jr</w:t>
      </w:r>
      <w:proofErr w:type="gramStart"/>
      <w:r w:rsidRPr="001004AE">
        <w:rPr>
          <w:rFonts w:ascii="Arial" w:hAnsi="Arial" w:cs="Arial"/>
          <w:sz w:val="24"/>
          <w:szCs w:val="24"/>
        </w:rPr>
        <w:t>.,</w:t>
      </w:r>
      <w:proofErr w:type="gramEnd"/>
      <w:r w:rsidRPr="001004AE">
        <w:rPr>
          <w:rFonts w:ascii="Arial" w:hAnsi="Arial" w:cs="Arial"/>
          <w:sz w:val="24"/>
          <w:szCs w:val="24"/>
        </w:rPr>
        <w:t xml:space="preserve"> Leah Friedman, Max Hirshkowitz, Sheldon Kapen, Milton Kramer, Teofilo Lee-Chiong, Daniel L. Loube, Judith Owens, Jeffrey P. Pancer, Merrill Wise, </w:t>
      </w:r>
    </w:p>
    <w:p w14:paraId="058970AF" w14:textId="77777777" w:rsidR="009A6F59" w:rsidRPr="001004AE" w:rsidRDefault="009A6F59" w:rsidP="009A6F59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Tudományos szervezet: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  <w:t>American Academy of Sleep Medicine</w:t>
      </w:r>
    </w:p>
    <w:p w14:paraId="04B48B85" w14:textId="77777777" w:rsidR="009A6F59" w:rsidRPr="001004AE" w:rsidRDefault="009A6F59" w:rsidP="009A6F59">
      <w:pPr>
        <w:tabs>
          <w:tab w:val="left" w:pos="3969"/>
        </w:tabs>
        <w:ind w:left="4254" w:hanging="3546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Cím: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  <w:t>Practice Parameters for the Indications for Polysomnography and Related Procedures: An Update for 2005</w:t>
      </w:r>
    </w:p>
    <w:p w14:paraId="1D592BA9" w14:textId="77777777" w:rsidR="009A6F59" w:rsidRPr="001004AE" w:rsidRDefault="009A6F59" w:rsidP="009A6F59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Megjelenés adatai: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  <w:t>Sleep 2007; Vol. 28. No. 4. 2005. 499-519</w:t>
      </w:r>
      <w:r w:rsidRPr="001004AE">
        <w:rPr>
          <w:rFonts w:ascii="Arial" w:hAnsi="Arial" w:cs="Arial"/>
          <w:bCs/>
          <w:sz w:val="24"/>
          <w:szCs w:val="24"/>
        </w:rPr>
        <w:t>.</w:t>
      </w:r>
    </w:p>
    <w:p w14:paraId="00ECAAAB" w14:textId="77777777" w:rsidR="009A6F59" w:rsidRPr="001004AE" w:rsidRDefault="009A6F59" w:rsidP="009A6F59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Elérhetőség: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hyperlink r:id="rId11" w:history="1">
        <w:r w:rsidRPr="001004AE">
          <w:rPr>
            <w:rStyle w:val="Hiperhivatkozs"/>
            <w:rFonts w:ascii="Arial" w:hAnsi="Arial" w:cs="Arial"/>
            <w:sz w:val="24"/>
            <w:szCs w:val="24"/>
          </w:rPr>
          <w:t>www.aasm.org</w:t>
        </w:r>
      </w:hyperlink>
    </w:p>
    <w:p w14:paraId="125C2569" w14:textId="77777777" w:rsidR="009A6F59" w:rsidRPr="001004AE" w:rsidRDefault="009A6F59" w:rsidP="009A6F59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</w:p>
    <w:p w14:paraId="7413E4F7" w14:textId="77777777" w:rsidR="009A6F59" w:rsidRPr="001004AE" w:rsidRDefault="009A6F59" w:rsidP="009A6F59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proofErr w:type="gramStart"/>
      <w:r w:rsidRPr="001004AE">
        <w:rPr>
          <w:rFonts w:ascii="Arial" w:hAnsi="Arial" w:cs="Arial"/>
          <w:b/>
          <w:sz w:val="24"/>
          <w:szCs w:val="24"/>
        </w:rPr>
        <w:t>Szerző(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>k):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  <w:t>Jürgen Fischer et al</w:t>
      </w:r>
    </w:p>
    <w:p w14:paraId="3A43C96F" w14:textId="77777777" w:rsidR="009A6F59" w:rsidRPr="001004AE" w:rsidRDefault="009A6F59" w:rsidP="009A6F59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Tudományos szervezet: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  <w:t>ESRS</w:t>
      </w:r>
    </w:p>
    <w:p w14:paraId="5593868F" w14:textId="77777777" w:rsidR="009A6F59" w:rsidRPr="001004AE" w:rsidRDefault="009A6F59" w:rsidP="009A6F59">
      <w:pPr>
        <w:tabs>
          <w:tab w:val="left" w:pos="3969"/>
        </w:tabs>
        <w:ind w:left="4254" w:hanging="3546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Cím: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  <w:t>Standard Procedures for adults in accredited sleep medicine centre sin Europe</w:t>
      </w:r>
    </w:p>
    <w:p w14:paraId="179DF09F" w14:textId="77777777" w:rsidR="009A6F59" w:rsidRPr="001004AE" w:rsidRDefault="009A6F59" w:rsidP="009A6F59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Megjelenés adatai: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  <w:t>J. Sleep Res. 2011</w:t>
      </w:r>
    </w:p>
    <w:p w14:paraId="2124C0FB" w14:textId="77777777" w:rsidR="009A6F59" w:rsidRPr="001004AE" w:rsidRDefault="009A6F59" w:rsidP="009A6F59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Elérhetőség: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  <w:t>www.esrs.eu</w:t>
      </w:r>
    </w:p>
    <w:p w14:paraId="79C5B9F2" w14:textId="77777777" w:rsidR="00F63FE9" w:rsidRPr="001004AE" w:rsidRDefault="00F63FE9" w:rsidP="00F63FE9">
      <w:pPr>
        <w:spacing w:before="24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Kapcsolat hazai egészségügyi szakmai </w:t>
      </w:r>
      <w:proofErr w:type="gramStart"/>
      <w:r w:rsidRPr="001004AE">
        <w:rPr>
          <w:rFonts w:ascii="Arial" w:hAnsi="Arial" w:cs="Arial"/>
          <w:b/>
          <w:sz w:val="24"/>
          <w:szCs w:val="24"/>
        </w:rPr>
        <w:t>irányelv(</w:t>
      </w:r>
      <w:proofErr w:type="gramEnd"/>
      <w:r w:rsidRPr="001004AE">
        <w:rPr>
          <w:rFonts w:ascii="Arial" w:hAnsi="Arial" w:cs="Arial"/>
          <w:b/>
          <w:sz w:val="24"/>
          <w:szCs w:val="24"/>
        </w:rPr>
        <w:t>ek)kel:</w:t>
      </w:r>
    </w:p>
    <w:p w14:paraId="67A8F3D1" w14:textId="2F9919E8" w:rsidR="00F63FE9" w:rsidRPr="001004AE" w:rsidRDefault="00F63FE9" w:rsidP="00F63FE9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Jelen irányelv nem áll kapcsolatban más hazai egészségügyi szakmai irányelvvel. </w:t>
      </w:r>
    </w:p>
    <w:p w14:paraId="579E7516" w14:textId="77777777" w:rsidR="00F63FE9" w:rsidRPr="001004AE" w:rsidRDefault="00F63FE9" w:rsidP="00F63FE9">
      <w:pPr>
        <w:rPr>
          <w:rFonts w:ascii="Arial" w:hAnsi="Arial" w:cs="Arial"/>
          <w:sz w:val="24"/>
          <w:szCs w:val="24"/>
        </w:rPr>
      </w:pPr>
    </w:p>
    <w:p w14:paraId="74FEB6DD" w14:textId="77BF827E" w:rsidR="00753320" w:rsidRPr="001004AE" w:rsidRDefault="00753320" w:rsidP="00784FBF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Azonosító:</w:t>
      </w:r>
      <w:r w:rsidR="00784FBF" w:rsidRPr="001004AE">
        <w:rPr>
          <w:rFonts w:ascii="Arial" w:hAnsi="Arial" w:cs="Arial"/>
          <w:sz w:val="24"/>
          <w:szCs w:val="24"/>
        </w:rPr>
        <w:tab/>
      </w:r>
      <w:r w:rsidR="00784FBF" w:rsidRPr="001004AE">
        <w:rPr>
          <w:rFonts w:ascii="Arial" w:hAnsi="Arial" w:cs="Arial"/>
          <w:sz w:val="24"/>
          <w:szCs w:val="24"/>
        </w:rPr>
        <w:tab/>
      </w:r>
      <w:r w:rsidR="00245CE3" w:rsidRPr="001004AE">
        <w:rPr>
          <w:rFonts w:ascii="Arial" w:hAnsi="Arial" w:cs="Arial"/>
          <w:sz w:val="24"/>
          <w:szCs w:val="24"/>
        </w:rPr>
        <w:t>-</w:t>
      </w:r>
    </w:p>
    <w:p w14:paraId="6ABA2F5F" w14:textId="37BA9A46" w:rsidR="00F63FE9" w:rsidRPr="001004AE" w:rsidRDefault="00F63FE9" w:rsidP="00784FBF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Cím: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r w:rsidR="00245CE3" w:rsidRPr="001004AE">
        <w:rPr>
          <w:rFonts w:ascii="Arial" w:hAnsi="Arial" w:cs="Arial"/>
          <w:sz w:val="24"/>
          <w:szCs w:val="24"/>
        </w:rPr>
        <w:t>-</w:t>
      </w:r>
    </w:p>
    <w:p w14:paraId="03B84FB8" w14:textId="24B2E317" w:rsidR="00F63FE9" w:rsidRPr="001004AE" w:rsidRDefault="00F63FE9" w:rsidP="00784FBF">
      <w:pPr>
        <w:tabs>
          <w:tab w:val="left" w:pos="3969"/>
        </w:tabs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Megjelenés adatai:</w:t>
      </w:r>
      <w:r w:rsidRPr="001004AE">
        <w:rPr>
          <w:rFonts w:ascii="Arial" w:hAnsi="Arial" w:cs="Arial"/>
          <w:sz w:val="24"/>
          <w:szCs w:val="24"/>
        </w:rPr>
        <w:tab/>
      </w:r>
      <w:r w:rsidR="00784FBF" w:rsidRPr="001004AE">
        <w:rPr>
          <w:rFonts w:ascii="Arial" w:hAnsi="Arial" w:cs="Arial"/>
          <w:sz w:val="24"/>
          <w:szCs w:val="24"/>
        </w:rPr>
        <w:tab/>
      </w:r>
      <w:r w:rsidR="00245CE3" w:rsidRPr="001004AE">
        <w:rPr>
          <w:rFonts w:ascii="Arial" w:hAnsi="Arial" w:cs="Arial"/>
          <w:sz w:val="24"/>
          <w:szCs w:val="24"/>
        </w:rPr>
        <w:t>-</w:t>
      </w:r>
    </w:p>
    <w:p w14:paraId="50D6F127" w14:textId="15E7FFD1" w:rsidR="00F63FE9" w:rsidRPr="001004AE" w:rsidRDefault="00F63FE9" w:rsidP="00784FBF">
      <w:pPr>
        <w:tabs>
          <w:tab w:val="left" w:pos="3969"/>
        </w:tabs>
        <w:ind w:left="709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Elérhetőség: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r w:rsidR="00245CE3" w:rsidRPr="001004AE">
        <w:rPr>
          <w:rFonts w:ascii="Arial" w:hAnsi="Arial" w:cs="Arial"/>
          <w:sz w:val="24"/>
          <w:szCs w:val="24"/>
        </w:rPr>
        <w:t>-</w:t>
      </w:r>
    </w:p>
    <w:p w14:paraId="60EE3E8E" w14:textId="77777777" w:rsidR="00753320" w:rsidRPr="001004AE" w:rsidRDefault="00753320" w:rsidP="00753320">
      <w:pPr>
        <w:ind w:firstLine="708"/>
        <w:rPr>
          <w:rFonts w:ascii="Arial" w:hAnsi="Arial" w:cs="Arial"/>
          <w:b/>
          <w:sz w:val="24"/>
          <w:szCs w:val="24"/>
        </w:rPr>
      </w:pPr>
    </w:p>
    <w:p w14:paraId="27D64E84" w14:textId="77777777" w:rsidR="00DC5FF3" w:rsidRPr="001004AE" w:rsidRDefault="00DC5FF3" w:rsidP="000429C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3" w:name="_Toc433615774"/>
      <w:r w:rsidRPr="001004AE">
        <w:rPr>
          <w:rFonts w:ascii="Arial" w:hAnsi="Arial" w:cs="Arial"/>
          <w:color w:val="auto"/>
          <w:sz w:val="24"/>
          <w:szCs w:val="24"/>
        </w:rPr>
        <w:t>VI. AJÁNLÁSOK SZAKMAI RÉSZLETEZÉSE</w:t>
      </w:r>
      <w:bookmarkEnd w:id="13"/>
    </w:p>
    <w:p w14:paraId="55E339FB" w14:textId="77777777" w:rsidR="00FF0DF4" w:rsidRDefault="00FF0DF4" w:rsidP="00C97582">
      <w:pPr>
        <w:rPr>
          <w:rFonts w:ascii="Arial" w:hAnsi="Arial" w:cs="Arial"/>
          <w:sz w:val="24"/>
          <w:szCs w:val="24"/>
        </w:rPr>
      </w:pPr>
    </w:p>
    <w:p w14:paraId="77C18EB1" w14:textId="0A2403C3" w:rsidR="00C97582" w:rsidRPr="003D2711" w:rsidRDefault="00C97582" w:rsidP="00C97582">
      <w:pPr>
        <w:rPr>
          <w:rFonts w:ascii="Arial" w:hAnsi="Arial" w:cs="Arial"/>
          <w:sz w:val="24"/>
          <w:szCs w:val="24"/>
        </w:rPr>
      </w:pPr>
      <w:r w:rsidRPr="003D2711">
        <w:rPr>
          <w:rFonts w:ascii="Arial" w:hAnsi="Arial" w:cs="Arial"/>
          <w:sz w:val="24"/>
          <w:szCs w:val="24"/>
        </w:rPr>
        <w:t>A narkolepszia klinikai megnyilvánulásának alapjá</w:t>
      </w:r>
      <w:r w:rsidR="00FF0DF4">
        <w:rPr>
          <w:rFonts w:ascii="Arial" w:hAnsi="Arial" w:cs="Arial"/>
          <w:sz w:val="24"/>
          <w:szCs w:val="24"/>
        </w:rPr>
        <w:t>t a klasszikus klinikai tetrád</w:t>
      </w:r>
      <w:r w:rsidRPr="003D2711">
        <w:rPr>
          <w:rFonts w:ascii="Arial" w:hAnsi="Arial" w:cs="Arial"/>
          <w:sz w:val="24"/>
          <w:szCs w:val="24"/>
        </w:rPr>
        <w:t>: 1. A napközbeni aluszékonyság különböző klinikai megnyilvánulásai és az automatikus cselekvésekkel járó amnesztikus epizódok</w:t>
      </w:r>
      <w:r w:rsidR="00FF0DF4">
        <w:rPr>
          <w:rFonts w:ascii="Arial" w:hAnsi="Arial" w:cs="Arial"/>
          <w:sz w:val="24"/>
          <w:szCs w:val="24"/>
        </w:rPr>
        <w:t>; 2. A cataplexia</w:t>
      </w:r>
      <w:r w:rsidRPr="003D2711">
        <w:rPr>
          <w:rFonts w:ascii="Arial" w:hAnsi="Arial" w:cs="Arial"/>
          <w:sz w:val="24"/>
          <w:szCs w:val="24"/>
        </w:rPr>
        <w:t>; 3.</w:t>
      </w:r>
      <w:r w:rsidR="00FF0DF4">
        <w:rPr>
          <w:rFonts w:ascii="Arial" w:hAnsi="Arial" w:cs="Arial"/>
          <w:sz w:val="24"/>
          <w:szCs w:val="24"/>
        </w:rPr>
        <w:t xml:space="preserve"> </w:t>
      </w:r>
      <w:r w:rsidRPr="003D2711">
        <w:rPr>
          <w:rFonts w:ascii="Arial" w:hAnsi="Arial" w:cs="Arial"/>
          <w:sz w:val="24"/>
          <w:szCs w:val="24"/>
        </w:rPr>
        <w:t>A hypnagog hallucinációk; 4</w:t>
      </w:r>
      <w:proofErr w:type="gramStart"/>
      <w:r w:rsidRPr="003D2711">
        <w:rPr>
          <w:rFonts w:ascii="Arial" w:hAnsi="Arial" w:cs="Arial"/>
          <w:sz w:val="24"/>
          <w:szCs w:val="24"/>
        </w:rPr>
        <w:t>.Az</w:t>
      </w:r>
      <w:proofErr w:type="gramEnd"/>
      <w:r w:rsidRPr="003D2711">
        <w:rPr>
          <w:rFonts w:ascii="Arial" w:hAnsi="Arial" w:cs="Arial"/>
          <w:sz w:val="24"/>
          <w:szCs w:val="24"/>
        </w:rPr>
        <w:t xml:space="preserve"> alvásparalízis képezik. E jellemzők hasonlatosak a REM alvás jellemzőihez, de patofiziológiájukban különböznek is azoktól. További tünetek még a felszínes, fragmentált alvás (a „pentád” ötödik tagja) és sokszor a klinikai panaszokat elfedő, másodlagosan kifejlődő pszichopatológiai jelenségek. Számítani kell arra, hogy a betegek életének egy-egy szakaszát más és más tünetkombináció, vagy – kezeletlen esetben az élethosszig tartó aluszékonyság mellett- hosszabb ideig csak egy-egy önállóan jelentkező tünet uralja. A narkolepszia betegek körében magas a részben alváshoz kötődő repetitív fejfájások (cluster fejfájás, migrén) gyakorisága, kis részükre jellemző a magasabb testsúly is. </w:t>
      </w:r>
    </w:p>
    <w:p w14:paraId="7473974E" w14:textId="77777777" w:rsidR="00C97582" w:rsidRDefault="00C97582" w:rsidP="00C975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EF17DF" w14:textId="77777777" w:rsidR="00C97582" w:rsidRPr="001004AE" w:rsidRDefault="00C97582" w:rsidP="00C975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004AE">
        <w:rPr>
          <w:rFonts w:ascii="Arial" w:hAnsi="Arial" w:cs="Arial"/>
          <w:b/>
          <w:bCs/>
          <w:sz w:val="24"/>
          <w:szCs w:val="24"/>
          <w:u w:val="single"/>
        </w:rPr>
        <w:t xml:space="preserve">Diagnosztika </w:t>
      </w:r>
    </w:p>
    <w:p w14:paraId="39BC4887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262C85" w14:textId="77777777" w:rsidR="00AA628A" w:rsidRPr="001004AE" w:rsidRDefault="00AA628A" w:rsidP="00081AA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F58CF61" w14:textId="77777777" w:rsidR="00AA628A" w:rsidRPr="001004AE" w:rsidRDefault="00AA628A" w:rsidP="00AA628A">
      <w:pPr>
        <w:autoSpaceDE w:val="0"/>
        <w:autoSpaceDN w:val="0"/>
        <w:adjustRightInd w:val="0"/>
        <w:ind w:firstLine="284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>Ajánlás1</w:t>
      </w:r>
    </w:p>
    <w:p w14:paraId="7FB29424" w14:textId="1ADECE61" w:rsidR="00432919" w:rsidRPr="001004AE" w:rsidRDefault="00432919" w:rsidP="00432919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A potenciálisan narkolepsziában szenvedő betegek esetében a diagnózis felállítása a beteg fizikai jellemzőin és a panaszain nyugvó alapos vizsgálat és alvásdiagnosztika alkalmazásával érhető el. </w:t>
      </w:r>
      <w:r w:rsidRPr="001004AE">
        <w:rPr>
          <w:rFonts w:ascii="Arial" w:hAnsi="Arial" w:cs="Arial"/>
          <w:bCs/>
          <w:sz w:val="24"/>
          <w:szCs w:val="24"/>
        </w:rPr>
        <w:t>(</w:t>
      </w:r>
      <w:r w:rsidRPr="001004AE">
        <w:rPr>
          <w:rFonts w:ascii="Arial" w:hAnsi="Arial" w:cs="Arial"/>
          <w:b/>
          <w:bCs/>
          <w:sz w:val="24"/>
          <w:szCs w:val="24"/>
        </w:rPr>
        <w:t>Standard)</w:t>
      </w:r>
      <w:r w:rsidRPr="001004AE">
        <w:rPr>
          <w:rFonts w:ascii="Arial" w:hAnsi="Arial" w:cs="Arial"/>
          <w:bCs/>
          <w:sz w:val="24"/>
          <w:szCs w:val="24"/>
        </w:rPr>
        <w:t xml:space="preserve"> </w:t>
      </w:r>
      <w:r w:rsidRPr="001004AE">
        <w:rPr>
          <w:rFonts w:ascii="Arial" w:hAnsi="Arial" w:cs="Arial"/>
          <w:sz w:val="24"/>
          <w:szCs w:val="24"/>
        </w:rPr>
        <w:t>[7]</w:t>
      </w:r>
    </w:p>
    <w:p w14:paraId="030AB474" w14:textId="22B118D2" w:rsidR="00432919" w:rsidRPr="005A0BD4" w:rsidRDefault="005A0BD4" w:rsidP="00FF0DF4">
      <w:pPr>
        <w:rPr>
          <w:rFonts w:ascii="Arial" w:hAnsi="Arial" w:cs="Arial"/>
          <w:sz w:val="24"/>
          <w:szCs w:val="24"/>
        </w:rPr>
      </w:pPr>
      <w:r w:rsidRPr="005A0BD4">
        <w:rPr>
          <w:rFonts w:ascii="Arial" w:hAnsi="Arial" w:cs="Arial"/>
          <w:sz w:val="24"/>
          <w:szCs w:val="24"/>
        </w:rPr>
        <w:t>A klinikai tünetek elemzésénél bizonyítottan minimálisan 6 hónapja jelentkező EDS, cataplexia, hipnagóg hallucinációk, alvásparalízis, normális 24 órás alvásigény mellett gyakori éjszakai ébredések igazolják narkolepszia jelenlétét</w:t>
      </w:r>
      <w:r>
        <w:rPr>
          <w:rFonts w:ascii="Arial" w:hAnsi="Arial" w:cs="Arial"/>
          <w:sz w:val="24"/>
          <w:szCs w:val="24"/>
        </w:rPr>
        <w:t>.</w:t>
      </w:r>
    </w:p>
    <w:p w14:paraId="4AD5359C" w14:textId="77777777" w:rsidR="00AA628A" w:rsidRPr="001004AE" w:rsidRDefault="00081AAC" w:rsidP="00FF0D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A diagnosztika a</w:t>
      </w:r>
      <w:r w:rsidRPr="001004AE">
        <w:rPr>
          <w:rFonts w:ascii="Arial" w:hAnsi="Arial" w:cs="Arial"/>
          <w:sz w:val="24"/>
          <w:szCs w:val="24"/>
        </w:rPr>
        <w:t xml:space="preserve">lapvető feladata az az EDS-t okozó alvásbetegségek kizárása, az egyes formák igazolása, narkolepszia esetében az (egyes tüneteit, illetve tünetkapcsolódásait) utánzó kórképek kizárása, valamint a másodlagos kórképek okainak igazolása. </w:t>
      </w:r>
    </w:p>
    <w:p w14:paraId="3FDCCE15" w14:textId="77777777" w:rsidR="009F4787" w:rsidRPr="001004AE" w:rsidRDefault="009F4787" w:rsidP="00AA628A">
      <w:pPr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</w:p>
    <w:p w14:paraId="7DB1B04E" w14:textId="52B11819" w:rsidR="009F4787" w:rsidRPr="001004AE" w:rsidRDefault="009F4787" w:rsidP="009F4787">
      <w:pPr>
        <w:autoSpaceDE w:val="0"/>
        <w:autoSpaceDN w:val="0"/>
        <w:adjustRightInd w:val="0"/>
        <w:ind w:firstLine="284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>Ajánlás2</w:t>
      </w:r>
    </w:p>
    <w:p w14:paraId="6EF6679F" w14:textId="601D72CB" w:rsidR="009F4787" w:rsidRPr="00FF0DF4" w:rsidRDefault="009F4787" w:rsidP="00FF0DF4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A diagnózishoz </w:t>
      </w:r>
      <w:r w:rsidRPr="00FF0DF4">
        <w:rPr>
          <w:rFonts w:ascii="Arial" w:hAnsi="Arial" w:cs="Arial"/>
          <w:b/>
          <w:bCs/>
          <w:sz w:val="24"/>
          <w:szCs w:val="24"/>
        </w:rPr>
        <w:t>szakorvosi és kiegészítő vizsgálatok (neurológia, pszichiátria, epilep</w:t>
      </w:r>
      <w:r w:rsidR="001004AE" w:rsidRPr="00FF0DF4">
        <w:rPr>
          <w:rFonts w:ascii="Arial" w:hAnsi="Arial" w:cs="Arial"/>
          <w:b/>
          <w:bCs/>
          <w:sz w:val="24"/>
          <w:szCs w:val="24"/>
        </w:rPr>
        <w:t>tológia, klinikai laboratórium</w:t>
      </w:r>
      <w:r w:rsidRPr="00FF0DF4">
        <w:rPr>
          <w:rFonts w:ascii="Arial" w:hAnsi="Arial" w:cs="Arial"/>
          <w:b/>
          <w:bCs/>
          <w:sz w:val="24"/>
          <w:szCs w:val="24"/>
        </w:rPr>
        <w:t xml:space="preserve">) szükségesek. </w:t>
      </w:r>
      <w:r w:rsidR="00C97582" w:rsidRPr="00FF0DF4">
        <w:rPr>
          <w:rFonts w:ascii="Arial" w:hAnsi="Arial" w:cs="Arial"/>
          <w:b/>
          <w:bCs/>
          <w:sz w:val="24"/>
          <w:szCs w:val="24"/>
        </w:rPr>
        <w:t>(Ajánlott)</w:t>
      </w:r>
      <w:r w:rsidRPr="00FF0DF4">
        <w:rPr>
          <w:rFonts w:ascii="Arial" w:hAnsi="Arial" w:cs="Arial"/>
          <w:b/>
          <w:bCs/>
          <w:sz w:val="24"/>
          <w:szCs w:val="24"/>
        </w:rPr>
        <w:t xml:space="preserve"> </w:t>
      </w:r>
      <w:r w:rsidR="00FF0DF4" w:rsidRPr="00FF0DF4">
        <w:rPr>
          <w:rFonts w:ascii="Arial" w:hAnsi="Arial" w:cs="Arial"/>
          <w:bCs/>
          <w:sz w:val="24"/>
          <w:szCs w:val="24"/>
        </w:rPr>
        <w:t>[7]</w:t>
      </w:r>
    </w:p>
    <w:p w14:paraId="6CA9A732" w14:textId="7B8C4E66" w:rsidR="001004AE" w:rsidRPr="001004AE" w:rsidRDefault="001004AE" w:rsidP="00FF0DF4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Szakorvosi vizsgálatok (Belgyógyászati rutinvizsgálat, neurológiai státus (különösen a másodlagos kórképek felfedezése céljából)).</w:t>
      </w:r>
    </w:p>
    <w:p w14:paraId="4380088C" w14:textId="77777777" w:rsidR="001004AE" w:rsidRPr="001004AE" w:rsidRDefault="001004AE" w:rsidP="001004AE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</w:p>
    <w:p w14:paraId="3F0BB02A" w14:textId="3E721792" w:rsidR="009F4787" w:rsidRPr="001004AE" w:rsidRDefault="009F4787" w:rsidP="00FF0DF4">
      <w:pPr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Ajánlás3</w:t>
      </w:r>
    </w:p>
    <w:p w14:paraId="39FF0D7D" w14:textId="7FD2ADFB" w:rsidR="009F4787" w:rsidRPr="001004AE" w:rsidRDefault="009F4787" w:rsidP="00FF0DF4">
      <w:pPr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A narkolepsziás beteg tüneteienk és panaszainak kiértékeléshez </w:t>
      </w:r>
      <w:r w:rsidR="001004AE" w:rsidRPr="001004AE">
        <w:rPr>
          <w:rFonts w:ascii="Arial" w:hAnsi="Arial" w:cs="Arial"/>
          <w:b/>
          <w:sz w:val="24"/>
          <w:szCs w:val="24"/>
        </w:rPr>
        <w:t xml:space="preserve">elengedhetetlen </w:t>
      </w:r>
      <w:r w:rsidRPr="001004AE">
        <w:rPr>
          <w:rFonts w:ascii="Arial" w:hAnsi="Arial" w:cs="Arial"/>
          <w:b/>
          <w:sz w:val="24"/>
          <w:szCs w:val="24"/>
        </w:rPr>
        <w:t>validált kérdőívek, használata</w:t>
      </w:r>
      <w:r w:rsidR="00FF0DF4">
        <w:rPr>
          <w:rFonts w:ascii="Arial" w:hAnsi="Arial" w:cs="Arial"/>
          <w:b/>
          <w:sz w:val="24"/>
          <w:szCs w:val="24"/>
        </w:rPr>
        <w:t>.</w:t>
      </w:r>
      <w:r w:rsidRPr="001004AE">
        <w:rPr>
          <w:rFonts w:ascii="Arial" w:hAnsi="Arial" w:cs="Arial"/>
          <w:b/>
          <w:sz w:val="24"/>
          <w:szCs w:val="24"/>
        </w:rPr>
        <w:t xml:space="preserve"> </w:t>
      </w:r>
      <w:r w:rsidR="00C97582">
        <w:rPr>
          <w:rFonts w:ascii="Arial" w:hAnsi="Arial" w:cs="Arial"/>
          <w:b/>
          <w:sz w:val="24"/>
          <w:szCs w:val="24"/>
        </w:rPr>
        <w:t>(Standard)</w:t>
      </w:r>
      <w:r w:rsidR="00FF0DF4">
        <w:rPr>
          <w:rFonts w:ascii="Arial" w:hAnsi="Arial" w:cs="Arial"/>
          <w:b/>
          <w:sz w:val="24"/>
          <w:szCs w:val="24"/>
        </w:rPr>
        <w:t xml:space="preserve"> </w:t>
      </w:r>
      <w:r w:rsidR="00FF0DF4" w:rsidRPr="00FF0DF4">
        <w:rPr>
          <w:rFonts w:ascii="Arial" w:hAnsi="Arial" w:cs="Arial"/>
          <w:sz w:val="24"/>
          <w:szCs w:val="24"/>
        </w:rPr>
        <w:t>[</w:t>
      </w:r>
      <w:r w:rsidR="00B163D8" w:rsidRPr="00FF0DF4">
        <w:rPr>
          <w:rFonts w:ascii="Arial" w:hAnsi="Arial" w:cs="Arial"/>
          <w:sz w:val="24"/>
          <w:szCs w:val="24"/>
        </w:rPr>
        <w:t>7</w:t>
      </w:r>
      <w:r w:rsidR="00FF5BAF" w:rsidRPr="00FF0DF4">
        <w:rPr>
          <w:rFonts w:ascii="Arial" w:hAnsi="Arial" w:cs="Arial"/>
          <w:sz w:val="24"/>
          <w:szCs w:val="24"/>
        </w:rPr>
        <w:t>,20</w:t>
      </w:r>
      <w:r w:rsidR="00FF0DF4" w:rsidRPr="00FF0DF4">
        <w:rPr>
          <w:rFonts w:ascii="Arial" w:hAnsi="Arial" w:cs="Arial"/>
          <w:sz w:val="24"/>
          <w:szCs w:val="24"/>
        </w:rPr>
        <w:t>]</w:t>
      </w:r>
    </w:p>
    <w:p w14:paraId="0D8508A4" w14:textId="77777777" w:rsidR="001004AE" w:rsidRPr="001004AE" w:rsidRDefault="001004AE" w:rsidP="001004AE">
      <w:pPr>
        <w:rPr>
          <w:rFonts w:ascii="Arial" w:hAnsi="Arial" w:cs="Arial"/>
          <w:sz w:val="24"/>
          <w:szCs w:val="24"/>
        </w:rPr>
      </w:pPr>
    </w:p>
    <w:p w14:paraId="19106C1D" w14:textId="7FB28CDB" w:rsidR="009F4787" w:rsidRPr="001004AE" w:rsidRDefault="009F4787" w:rsidP="001004AE">
      <w:pPr>
        <w:pStyle w:val="Listaszerbekezds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Ulla</w:t>
      </w:r>
      <w:r w:rsidR="00FF0DF4">
        <w:rPr>
          <w:rFonts w:ascii="Arial" w:hAnsi="Arial" w:cs="Arial"/>
          <w:sz w:val="24"/>
          <w:szCs w:val="24"/>
        </w:rPr>
        <w:t xml:space="preserve">nlinna Narcolepsy Score (UNS), </w:t>
      </w:r>
    </w:p>
    <w:p w14:paraId="26104F81" w14:textId="77777777" w:rsidR="009F4787" w:rsidRPr="001004AE" w:rsidRDefault="009F4787" w:rsidP="001004AE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Hublin és mtsai szerint két nagy vizsgálatban az UN kérdőív szenzitivitása 100%, specificitása 98,8% - nak bizonyult. A N/C betegeket jól elkülönítette az idiopathiás hyperszomniában, illetve az alvásfragmentálódás szindrómában szenvedőktől.</w:t>
      </w:r>
    </w:p>
    <w:p w14:paraId="1A85AB4C" w14:textId="43A937AC" w:rsidR="009F4787" w:rsidRPr="001004AE" w:rsidRDefault="009F4787" w:rsidP="001004AE">
      <w:pPr>
        <w:pStyle w:val="Listaszerbekezds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Bassetti féle módosított változat</w:t>
      </w:r>
    </w:p>
    <w:p w14:paraId="15094FF0" w14:textId="77777777" w:rsidR="009F4787" w:rsidRPr="001004AE" w:rsidRDefault="009F4787" w:rsidP="001004AE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Bassetti az UN kétrdőív fenti értékeit sorrendben 98%-nak és 56%-nak találta. Módosított kérdőívével (melyben a cataplexiára részletesebb kérdéseket tett fel az azt kiváltó affektusokra és élethelyzetekre vonatkozóan a szenzitivitás 96%nak, a specificitás 98%-nak bizonyult.</w:t>
      </w:r>
    </w:p>
    <w:p w14:paraId="214C6F0C" w14:textId="77777777" w:rsidR="009F4787" w:rsidRPr="001004AE" w:rsidRDefault="009F4787" w:rsidP="001004AE">
      <w:pPr>
        <w:rPr>
          <w:rFonts w:ascii="Arial" w:hAnsi="Arial" w:cs="Arial"/>
          <w:sz w:val="24"/>
          <w:szCs w:val="24"/>
        </w:rPr>
      </w:pPr>
    </w:p>
    <w:p w14:paraId="0C4CF66E" w14:textId="1C4CE03C" w:rsidR="009F4787" w:rsidRPr="001004AE" w:rsidRDefault="009F4787" w:rsidP="001004AE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Klinikai skálák a nappali aluszékonyság és kimerültség mértékének becslésére </w:t>
      </w:r>
    </w:p>
    <w:p w14:paraId="7F968FFB" w14:textId="4C432F3E" w:rsidR="009F4787" w:rsidRPr="001004AE" w:rsidRDefault="009F4787" w:rsidP="001004AE">
      <w:pPr>
        <w:pStyle w:val="Listaszerbekezds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Epworth aluszékonyság skála 8 jellemző élethelyzetben szubjektíven értékelt alváskésztetésre kérdez rá. Jelenleg ez a legszélesebb körben alkalmazott, validált kérdőív. A betegek megbecsülik elbóbiskolásuk valószínűségét egy 4 pontos skálán (0=soha-tól a 3=erősen valószínű-ig). A 8 szituációra adott pont értékek összege adja a teszt eredményét. 10 (különösen 12 pont) felett kóros aluszékonyságra utal.</w:t>
      </w:r>
    </w:p>
    <w:p w14:paraId="4E1E8EF6" w14:textId="77777777" w:rsidR="009F4787" w:rsidRPr="001004AE" w:rsidRDefault="009F4787" w:rsidP="001004AE">
      <w:pPr>
        <w:rPr>
          <w:rFonts w:ascii="Arial" w:hAnsi="Arial" w:cs="Arial"/>
          <w:sz w:val="24"/>
          <w:szCs w:val="24"/>
        </w:rPr>
      </w:pPr>
    </w:p>
    <w:p w14:paraId="055F5A19" w14:textId="0748C095" w:rsidR="009F4787" w:rsidRPr="001004AE" w:rsidRDefault="009F4787" w:rsidP="001004AE">
      <w:pPr>
        <w:pStyle w:val="Listaszerbekezds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Fatigue Severity Scale=FSS skálát Krupp és munkatársai dolgozták ki és validálták a kimerültség mérésének céljából. Kilenc kérdésből áll, ezeket az igen és a nem válaszok függvényében egy 1-7 közötti skálán kell megválaszolni. 4-et meghaladó átlagérték (teljes pontszám osztva a kérdések számával) már közepes kimerültségre utal.</w:t>
      </w:r>
    </w:p>
    <w:p w14:paraId="361025AF" w14:textId="77777777" w:rsidR="009F4787" w:rsidRPr="001004AE" w:rsidRDefault="009F4787" w:rsidP="001004AE">
      <w:pPr>
        <w:rPr>
          <w:rFonts w:ascii="Arial" w:hAnsi="Arial" w:cs="Arial"/>
          <w:sz w:val="24"/>
          <w:szCs w:val="24"/>
        </w:rPr>
      </w:pPr>
    </w:p>
    <w:p w14:paraId="248271AF" w14:textId="73894652" w:rsidR="009F4787" w:rsidRPr="001004AE" w:rsidRDefault="009F4787" w:rsidP="001004AE">
      <w:pPr>
        <w:pStyle w:val="Listaszerbekezds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Egyéb skálák</w:t>
      </w:r>
    </w:p>
    <w:p w14:paraId="3B500883" w14:textId="77777777" w:rsidR="009F4787" w:rsidRPr="001004AE" w:rsidRDefault="009F4787" w:rsidP="001004AE">
      <w:pPr>
        <w:ind w:left="709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Az életminőség alakulására számos kérdőív használatos, ezek közül leggyakrabban alkalmazott az SF-36 (36 kérdéses rövidített egészség felmérő skála).</w:t>
      </w:r>
      <w:r w:rsidRPr="001004AE">
        <w:rPr>
          <w:rFonts w:ascii="Arial" w:hAnsi="Arial" w:cs="Arial"/>
          <w:sz w:val="24"/>
          <w:szCs w:val="24"/>
        </w:rPr>
        <w:tab/>
      </w:r>
    </w:p>
    <w:p w14:paraId="65F9F3A5" w14:textId="77777777" w:rsidR="001004AE" w:rsidRPr="001004AE" w:rsidRDefault="001004AE" w:rsidP="001004AE">
      <w:pPr>
        <w:rPr>
          <w:rFonts w:ascii="Arial" w:hAnsi="Arial" w:cs="Arial"/>
          <w:sz w:val="24"/>
          <w:szCs w:val="24"/>
        </w:rPr>
      </w:pPr>
    </w:p>
    <w:p w14:paraId="6CB17C4C" w14:textId="242E44B2" w:rsidR="001004AE" w:rsidRPr="001004AE" w:rsidRDefault="001004AE" w:rsidP="00FF0DF4">
      <w:pPr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Ajánlás</w:t>
      </w:r>
      <w:r w:rsidR="007517B6">
        <w:rPr>
          <w:rFonts w:ascii="Arial" w:hAnsi="Arial" w:cs="Arial"/>
          <w:b/>
          <w:sz w:val="24"/>
          <w:szCs w:val="24"/>
        </w:rPr>
        <w:t>4</w:t>
      </w:r>
    </w:p>
    <w:p w14:paraId="6FFA61F3" w14:textId="50358430" w:rsidR="001004AE" w:rsidRPr="001004AE" w:rsidRDefault="001004AE" w:rsidP="00FF0DF4">
      <w:pPr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 narkolepsziás beteg alvás-ébrenlét szokásainak feltérképezése céljából alvásnapló használata</w:t>
      </w:r>
      <w:r w:rsidR="00FF0DF4">
        <w:rPr>
          <w:rFonts w:ascii="Arial" w:hAnsi="Arial" w:cs="Arial"/>
          <w:b/>
          <w:sz w:val="24"/>
          <w:szCs w:val="24"/>
        </w:rPr>
        <w:t>.</w:t>
      </w:r>
      <w:r w:rsidRPr="001004AE">
        <w:rPr>
          <w:rFonts w:ascii="Arial" w:hAnsi="Arial" w:cs="Arial"/>
          <w:b/>
          <w:sz w:val="24"/>
          <w:szCs w:val="24"/>
        </w:rPr>
        <w:t xml:space="preserve"> </w:t>
      </w:r>
      <w:r w:rsidR="00C97582">
        <w:rPr>
          <w:rFonts w:ascii="Arial" w:hAnsi="Arial" w:cs="Arial"/>
          <w:b/>
          <w:sz w:val="24"/>
          <w:szCs w:val="24"/>
        </w:rPr>
        <w:t>(Ajánlott)</w:t>
      </w:r>
      <w:r w:rsidR="00FF0DF4">
        <w:rPr>
          <w:rFonts w:ascii="Arial" w:hAnsi="Arial" w:cs="Arial"/>
          <w:b/>
          <w:sz w:val="24"/>
          <w:szCs w:val="24"/>
        </w:rPr>
        <w:t xml:space="preserve"> </w:t>
      </w:r>
      <w:r w:rsidR="00FF0DF4" w:rsidRPr="00FF0DF4">
        <w:rPr>
          <w:rFonts w:ascii="Arial" w:hAnsi="Arial" w:cs="Arial"/>
          <w:sz w:val="24"/>
          <w:szCs w:val="24"/>
        </w:rPr>
        <w:t>[</w:t>
      </w:r>
      <w:r w:rsidR="00FF5BAF" w:rsidRPr="00FF0DF4">
        <w:rPr>
          <w:rFonts w:ascii="Arial" w:hAnsi="Arial" w:cs="Arial"/>
          <w:sz w:val="24"/>
          <w:szCs w:val="24"/>
        </w:rPr>
        <w:t>7</w:t>
      </w:r>
      <w:r w:rsidR="00FF0DF4" w:rsidRPr="00FF0DF4">
        <w:rPr>
          <w:rFonts w:ascii="Arial" w:hAnsi="Arial" w:cs="Arial"/>
          <w:sz w:val="24"/>
          <w:szCs w:val="24"/>
        </w:rPr>
        <w:t>]</w:t>
      </w:r>
    </w:p>
    <w:p w14:paraId="08635D70" w14:textId="77777777" w:rsidR="009F4787" w:rsidRPr="001004AE" w:rsidRDefault="009F4787" w:rsidP="001004AE">
      <w:pPr>
        <w:rPr>
          <w:rFonts w:ascii="Arial" w:hAnsi="Arial" w:cs="Arial"/>
          <w:sz w:val="24"/>
          <w:szCs w:val="24"/>
        </w:rPr>
      </w:pPr>
    </w:p>
    <w:p w14:paraId="399D0C87" w14:textId="77777777" w:rsidR="009F4787" w:rsidRPr="001004AE" w:rsidRDefault="009F4787" w:rsidP="001004AE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Segítségével szubjektív vetületben napról napra, akár heteken át követhetők az alvásperiódusok, napközbeni alvásrohamok, alvás-aktivitás arányok, a gyógyszerbevétel idejének hatása a tünetek alakulásra, kijelölhetők a kronoterápia szabályozó időpontjai. Jó beteg orvos kapcsolatot, a beteg megfelelő felvilágosítását feltételezi, azt tovább erősíti. Hatékonyabb aktigráfiával együtt.</w:t>
      </w:r>
    </w:p>
    <w:p w14:paraId="58F66FFB" w14:textId="77777777" w:rsidR="009F4787" w:rsidRPr="001004AE" w:rsidRDefault="009F4787" w:rsidP="001004AE">
      <w:pPr>
        <w:rPr>
          <w:rFonts w:ascii="Arial" w:hAnsi="Arial" w:cs="Arial"/>
          <w:sz w:val="24"/>
          <w:szCs w:val="24"/>
        </w:rPr>
      </w:pPr>
    </w:p>
    <w:p w14:paraId="6BBA6C32" w14:textId="74BF8001" w:rsidR="00081AAC" w:rsidRPr="001004AE" w:rsidRDefault="009F4787" w:rsidP="001004AE">
      <w:pPr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 d</w:t>
      </w:r>
      <w:r w:rsidR="001004AE" w:rsidRPr="001004AE">
        <w:rPr>
          <w:rFonts w:ascii="Arial" w:hAnsi="Arial" w:cs="Arial"/>
          <w:b/>
          <w:sz w:val="24"/>
          <w:szCs w:val="24"/>
        </w:rPr>
        <w:t>iagnózis pontosításához elenged</w:t>
      </w:r>
      <w:r w:rsidRPr="001004AE">
        <w:rPr>
          <w:rFonts w:ascii="Arial" w:hAnsi="Arial" w:cs="Arial"/>
          <w:b/>
          <w:sz w:val="24"/>
          <w:szCs w:val="24"/>
        </w:rPr>
        <w:t xml:space="preserve">hetetlenek az </w:t>
      </w:r>
      <w:r w:rsidR="00081AAC" w:rsidRPr="001004AE">
        <w:rPr>
          <w:rFonts w:ascii="Arial" w:hAnsi="Arial" w:cs="Arial"/>
          <w:b/>
          <w:sz w:val="24"/>
          <w:szCs w:val="24"/>
        </w:rPr>
        <w:t xml:space="preserve">alvásmedicina centrumokban elvégezhető standardizált vizsgálatok; </w:t>
      </w:r>
    </w:p>
    <w:p w14:paraId="27CC671C" w14:textId="3BDC0FF4" w:rsidR="00081AAC" w:rsidRPr="001004AE" w:rsidRDefault="00081AAC" w:rsidP="00081AAC">
      <w:pPr>
        <w:rPr>
          <w:rFonts w:ascii="Arial" w:hAnsi="Arial" w:cs="Arial"/>
          <w:sz w:val="24"/>
          <w:szCs w:val="24"/>
        </w:rPr>
      </w:pPr>
    </w:p>
    <w:p w14:paraId="2806DC4D" w14:textId="1F46C24F" w:rsidR="000B1DDA" w:rsidRPr="00804582" w:rsidRDefault="000B1DDA" w:rsidP="001C649E">
      <w:pPr>
        <w:ind w:left="284"/>
        <w:rPr>
          <w:rFonts w:ascii="Arial" w:hAnsi="Arial" w:cs="Arial"/>
          <w:b/>
          <w:sz w:val="24"/>
          <w:szCs w:val="24"/>
        </w:rPr>
      </w:pPr>
      <w:r w:rsidRPr="00804582">
        <w:rPr>
          <w:rFonts w:ascii="Arial" w:hAnsi="Arial" w:cs="Arial"/>
          <w:b/>
          <w:sz w:val="24"/>
          <w:szCs w:val="24"/>
        </w:rPr>
        <w:t>Ajánlás</w:t>
      </w:r>
      <w:r w:rsidR="007517B6">
        <w:rPr>
          <w:rFonts w:ascii="Arial" w:hAnsi="Arial" w:cs="Arial"/>
          <w:b/>
          <w:sz w:val="24"/>
          <w:szCs w:val="24"/>
        </w:rPr>
        <w:t>5</w:t>
      </w:r>
    </w:p>
    <w:p w14:paraId="2A3E2B19" w14:textId="15AD1645" w:rsidR="000B1DDA" w:rsidRPr="00804582" w:rsidRDefault="000B1DDA" w:rsidP="001C649E">
      <w:pPr>
        <w:ind w:left="284"/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b/>
          <w:sz w:val="24"/>
          <w:szCs w:val="24"/>
        </w:rPr>
        <w:t>A poliszomnográfia az alvásbetegségek teljes körű vizsgálatát lehetővé tévő eszköz, amelyet alvásdiagnosztikai központban, a minimumfeltételek szerinti tárgyi és személyi feltételek teljesítése mellett lehet végezni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C649E">
        <w:rPr>
          <w:rFonts w:ascii="Arial" w:hAnsi="Arial" w:cs="Arial"/>
          <w:b/>
          <w:sz w:val="24"/>
          <w:szCs w:val="24"/>
        </w:rPr>
        <w:t xml:space="preserve">(Standard) </w:t>
      </w:r>
      <w:r w:rsidR="001C649E" w:rsidRPr="001C649E">
        <w:rPr>
          <w:rFonts w:ascii="Arial" w:hAnsi="Arial" w:cs="Arial"/>
          <w:sz w:val="24"/>
          <w:szCs w:val="24"/>
        </w:rPr>
        <w:t>[</w:t>
      </w:r>
      <w:r w:rsidR="0033138D" w:rsidRPr="001C649E">
        <w:rPr>
          <w:rFonts w:ascii="Arial" w:hAnsi="Arial" w:cs="Arial"/>
          <w:sz w:val="24"/>
          <w:szCs w:val="24"/>
        </w:rPr>
        <w:t>47,48</w:t>
      </w:r>
      <w:r w:rsidR="001C649E" w:rsidRPr="001C649E">
        <w:rPr>
          <w:rFonts w:ascii="Arial" w:hAnsi="Arial" w:cs="Arial"/>
          <w:sz w:val="24"/>
          <w:szCs w:val="24"/>
        </w:rPr>
        <w:t>]</w:t>
      </w:r>
      <w:r w:rsidRPr="00804582">
        <w:rPr>
          <w:rFonts w:ascii="Arial" w:hAnsi="Arial" w:cs="Arial"/>
          <w:sz w:val="24"/>
          <w:szCs w:val="24"/>
        </w:rPr>
        <w:t xml:space="preserve"> </w:t>
      </w:r>
    </w:p>
    <w:p w14:paraId="2E082F9B" w14:textId="77777777" w:rsidR="000B1DDA" w:rsidRDefault="000B1DDA" w:rsidP="000B1DDA">
      <w:pPr>
        <w:ind w:left="284"/>
        <w:rPr>
          <w:rFonts w:ascii="Arial" w:hAnsi="Arial" w:cs="Arial"/>
          <w:sz w:val="24"/>
          <w:szCs w:val="24"/>
        </w:rPr>
      </w:pPr>
    </w:p>
    <w:p w14:paraId="433B5633" w14:textId="38EF159E" w:rsidR="000B1DDA" w:rsidRPr="001004AE" w:rsidRDefault="00C97582" w:rsidP="000B1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MSLT-</w:t>
      </w:r>
      <w:r w:rsidR="000B1DDA" w:rsidRPr="001004AE">
        <w:rPr>
          <w:rFonts w:ascii="Arial" w:hAnsi="Arial" w:cs="Arial"/>
          <w:sz w:val="24"/>
          <w:szCs w:val="24"/>
        </w:rPr>
        <w:t>t megelőző éjszakán lehetőleg elvégzendő, az MSLT procedúra szerves tartozéka.</w:t>
      </w:r>
    </w:p>
    <w:p w14:paraId="5666BD44" w14:textId="77777777" w:rsidR="000B1DDA" w:rsidRPr="001004AE" w:rsidRDefault="000B1DDA" w:rsidP="000B1DDA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Célja: </w:t>
      </w:r>
    </w:p>
    <w:p w14:paraId="3E77B245" w14:textId="77777777" w:rsidR="000B1DDA" w:rsidRPr="001004AE" w:rsidRDefault="000B1DDA" w:rsidP="000B1DDA">
      <w:pPr>
        <w:numPr>
          <w:ilvl w:val="0"/>
          <w:numId w:val="11"/>
        </w:numPr>
        <w:tabs>
          <w:tab w:val="clear" w:pos="1080"/>
          <w:tab w:val="num" w:pos="851"/>
        </w:tabs>
        <w:ind w:left="851" w:hanging="284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Alvásfragmentáló állapotok (OSAS, UARS, PLMD, bruxizmus) igazolása és alvásdepriváció kizárása.</w:t>
      </w:r>
    </w:p>
    <w:p w14:paraId="10FECF5F" w14:textId="77777777" w:rsidR="000B1DDA" w:rsidRPr="001004AE" w:rsidRDefault="000B1DDA" w:rsidP="000B1DDA">
      <w:pPr>
        <w:numPr>
          <w:ilvl w:val="0"/>
          <w:numId w:val="11"/>
        </w:numPr>
        <w:tabs>
          <w:tab w:val="clear" w:pos="1080"/>
          <w:tab w:val="num" w:pos="851"/>
        </w:tabs>
        <w:ind w:left="851" w:hanging="284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 jellemző alvásstruktúra kimutatása.</w:t>
      </w:r>
    </w:p>
    <w:p w14:paraId="578CF45C" w14:textId="77777777" w:rsidR="000B1DDA" w:rsidRDefault="000B1DDA" w:rsidP="000B1DDA">
      <w:pPr>
        <w:ind w:left="284"/>
        <w:rPr>
          <w:rFonts w:ascii="Arial" w:hAnsi="Arial" w:cs="Arial"/>
          <w:sz w:val="24"/>
          <w:szCs w:val="24"/>
        </w:rPr>
      </w:pPr>
    </w:p>
    <w:p w14:paraId="0B1718C4" w14:textId="2532F6A1" w:rsidR="000B1DDA" w:rsidRPr="00804582" w:rsidRDefault="000B1DDA" w:rsidP="001C649E">
      <w:pPr>
        <w:ind w:left="284"/>
        <w:rPr>
          <w:rFonts w:ascii="Arial" w:hAnsi="Arial" w:cs="Arial"/>
          <w:b/>
          <w:sz w:val="24"/>
          <w:szCs w:val="24"/>
        </w:rPr>
      </w:pPr>
      <w:r w:rsidRPr="00804582">
        <w:rPr>
          <w:rFonts w:ascii="Arial" w:hAnsi="Arial" w:cs="Arial"/>
          <w:b/>
          <w:sz w:val="24"/>
          <w:szCs w:val="24"/>
        </w:rPr>
        <w:t>Ajánlás</w:t>
      </w:r>
      <w:r w:rsidR="007517B6">
        <w:rPr>
          <w:rFonts w:ascii="Arial" w:hAnsi="Arial" w:cs="Arial"/>
          <w:b/>
          <w:sz w:val="24"/>
          <w:szCs w:val="24"/>
        </w:rPr>
        <w:t>6</w:t>
      </w:r>
    </w:p>
    <w:p w14:paraId="101DC74F" w14:textId="76DEC933" w:rsidR="000B1DDA" w:rsidRPr="00804582" w:rsidRDefault="000B1DDA" w:rsidP="001C649E">
      <w:pPr>
        <w:ind w:left="284"/>
        <w:rPr>
          <w:rFonts w:ascii="Arial" w:hAnsi="Arial" w:cs="Arial"/>
          <w:b/>
          <w:sz w:val="24"/>
          <w:szCs w:val="24"/>
        </w:rPr>
      </w:pPr>
      <w:r w:rsidRPr="00804582">
        <w:rPr>
          <w:rFonts w:ascii="Arial" w:hAnsi="Arial" w:cs="Arial"/>
          <w:b/>
          <w:sz w:val="24"/>
          <w:szCs w:val="24"/>
        </w:rPr>
        <w:t>Az alvásvizsgálatot alvásmedicínában jártas szakasszisztens folyamatos felügyelete mellett, legalább 12 nm alapterületű hang és fényszigetelt egyéni alvószobában, lehet végezni</w:t>
      </w:r>
      <w:r w:rsidR="001C649E">
        <w:rPr>
          <w:rFonts w:ascii="Arial" w:hAnsi="Arial" w:cs="Arial"/>
          <w:b/>
          <w:sz w:val="24"/>
          <w:szCs w:val="24"/>
        </w:rPr>
        <w:t xml:space="preserve">. (Standard) </w:t>
      </w:r>
      <w:r w:rsidR="001C649E" w:rsidRPr="001C649E">
        <w:rPr>
          <w:rFonts w:ascii="Arial" w:hAnsi="Arial" w:cs="Arial"/>
          <w:sz w:val="24"/>
          <w:szCs w:val="24"/>
        </w:rPr>
        <w:t>[</w:t>
      </w:r>
      <w:r w:rsidR="0033138D" w:rsidRPr="001C649E">
        <w:rPr>
          <w:rFonts w:ascii="Arial" w:hAnsi="Arial" w:cs="Arial"/>
          <w:sz w:val="24"/>
          <w:szCs w:val="24"/>
        </w:rPr>
        <w:t>48</w:t>
      </w:r>
      <w:r w:rsidR="001C649E" w:rsidRPr="001C649E">
        <w:rPr>
          <w:rFonts w:ascii="Arial" w:hAnsi="Arial" w:cs="Arial"/>
          <w:sz w:val="24"/>
          <w:szCs w:val="24"/>
        </w:rPr>
        <w:t>]</w:t>
      </w:r>
    </w:p>
    <w:p w14:paraId="6173ECB3" w14:textId="77777777" w:rsidR="000B1DDA" w:rsidRPr="00804582" w:rsidRDefault="000B1DDA" w:rsidP="000B1DDA">
      <w:pPr>
        <w:rPr>
          <w:rFonts w:ascii="Arial" w:hAnsi="Arial" w:cs="Arial"/>
          <w:sz w:val="24"/>
          <w:szCs w:val="24"/>
        </w:rPr>
      </w:pPr>
    </w:p>
    <w:p w14:paraId="374C8869" w14:textId="77777777" w:rsidR="000B1DDA" w:rsidRPr="00804582" w:rsidRDefault="000B1DDA" w:rsidP="000B1DDA">
      <w:p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A poliszomnográf legalább az alábbi fiziológiai jellemzőket rögzíti az SRBD-k esetében:</w:t>
      </w:r>
    </w:p>
    <w:p w14:paraId="0E1A07E1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alvásminőség és struktúra (EEG, EOG, áll-EMG)</w:t>
      </w:r>
    </w:p>
    <w:p w14:paraId="17ACED27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légzési erőfeszítés (mellkasi és hasi)</w:t>
      </w:r>
    </w:p>
    <w:p w14:paraId="60129D4D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légáramlás (nazális vagy oro-nazális, valamint thermistor és nyomás alapú)</w:t>
      </w:r>
    </w:p>
    <w:p w14:paraId="45296C4A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véroxigén szint (SpO2)</w:t>
      </w:r>
    </w:p>
    <w:p w14:paraId="612C1A23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pulzus</w:t>
      </w:r>
    </w:p>
    <w:p w14:paraId="73F3A6F3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EKG</w:t>
      </w:r>
    </w:p>
    <w:p w14:paraId="6558AA3E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testpozíció</w:t>
      </w:r>
    </w:p>
    <w:p w14:paraId="1587F101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horkolás</w:t>
      </w:r>
    </w:p>
    <w:p w14:paraId="1B357D18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infravörös videomegfigyelés</w:t>
      </w:r>
    </w:p>
    <w:p w14:paraId="6E0CD15D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intercom (elektromos beteg-személyzet kommunikációs csatorna)</w:t>
      </w:r>
    </w:p>
    <w:p w14:paraId="7CC8E035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opcionálisan: láb EMG</w:t>
      </w:r>
    </w:p>
    <w:p w14:paraId="414E422C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opcionálisan: terápiás eszközök adatait rögzítő csatornák</w:t>
      </w:r>
    </w:p>
    <w:p w14:paraId="724D61A1" w14:textId="77777777" w:rsidR="000B1DDA" w:rsidRPr="00804582" w:rsidRDefault="000B1DDA" w:rsidP="000B1DDA">
      <w:pPr>
        <w:pStyle w:val="Listaszerbekezd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</w:p>
    <w:p w14:paraId="1DA760EA" w14:textId="4F294F85" w:rsidR="000B1DDA" w:rsidRPr="00804582" w:rsidRDefault="000B1DDA" w:rsidP="001C649E">
      <w:pPr>
        <w:ind w:left="284"/>
        <w:rPr>
          <w:rFonts w:ascii="Arial" w:hAnsi="Arial" w:cs="Arial"/>
          <w:b/>
          <w:sz w:val="24"/>
          <w:szCs w:val="24"/>
        </w:rPr>
      </w:pPr>
      <w:r w:rsidRPr="00804582">
        <w:rPr>
          <w:rFonts w:ascii="Arial" w:hAnsi="Arial" w:cs="Arial"/>
          <w:b/>
          <w:sz w:val="24"/>
          <w:szCs w:val="24"/>
        </w:rPr>
        <w:t>Ajánlás</w:t>
      </w:r>
      <w:r w:rsidR="007517B6">
        <w:rPr>
          <w:rFonts w:ascii="Arial" w:hAnsi="Arial" w:cs="Arial"/>
          <w:b/>
          <w:sz w:val="24"/>
          <w:szCs w:val="24"/>
        </w:rPr>
        <w:t>7</w:t>
      </w:r>
    </w:p>
    <w:p w14:paraId="393DBB90" w14:textId="6D320A44" w:rsidR="000B1DDA" w:rsidRPr="00804582" w:rsidRDefault="000B1DDA" w:rsidP="001C649E">
      <w:pPr>
        <w:ind w:left="284"/>
        <w:rPr>
          <w:rFonts w:ascii="Arial" w:hAnsi="Arial" w:cs="Arial"/>
          <w:b/>
          <w:sz w:val="24"/>
          <w:szCs w:val="24"/>
        </w:rPr>
      </w:pPr>
      <w:r w:rsidRPr="00804582">
        <w:rPr>
          <w:rFonts w:ascii="Arial" w:hAnsi="Arial" w:cs="Arial"/>
          <w:b/>
          <w:sz w:val="24"/>
          <w:szCs w:val="24"/>
        </w:rPr>
        <w:t>A poliszomnográfiás vizsgálat rögzített adatai alapján a leletezést szomnológus szakorvos végezheti el, amelyből elkészíti a részletes diagnos</w:t>
      </w:r>
      <w:r w:rsidR="001C649E">
        <w:rPr>
          <w:rFonts w:ascii="Arial" w:hAnsi="Arial" w:cs="Arial"/>
          <w:b/>
          <w:sz w:val="24"/>
          <w:szCs w:val="24"/>
        </w:rPr>
        <w:t xml:space="preserve">ztikai jelentést. (Konszenzus) </w:t>
      </w:r>
      <w:r w:rsidR="001C649E" w:rsidRPr="001C649E">
        <w:rPr>
          <w:rFonts w:ascii="Arial" w:hAnsi="Arial" w:cs="Arial"/>
          <w:sz w:val="24"/>
          <w:szCs w:val="24"/>
        </w:rPr>
        <w:t>[</w:t>
      </w:r>
      <w:r w:rsidR="0033138D" w:rsidRPr="001C649E">
        <w:rPr>
          <w:rFonts w:ascii="Arial" w:hAnsi="Arial" w:cs="Arial"/>
          <w:sz w:val="24"/>
          <w:szCs w:val="24"/>
        </w:rPr>
        <w:t>47</w:t>
      </w:r>
      <w:r w:rsidR="001C649E" w:rsidRPr="001C649E">
        <w:rPr>
          <w:rFonts w:ascii="Arial" w:hAnsi="Arial" w:cs="Arial"/>
          <w:sz w:val="24"/>
          <w:szCs w:val="24"/>
        </w:rPr>
        <w:t>]</w:t>
      </w:r>
    </w:p>
    <w:p w14:paraId="105152E4" w14:textId="6B1FC92E" w:rsidR="000B1DDA" w:rsidRPr="00484844" w:rsidRDefault="00484844" w:rsidP="001C64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84844">
        <w:rPr>
          <w:rFonts w:ascii="Arial" w:hAnsi="Arial" w:cs="Arial"/>
          <w:sz w:val="24"/>
          <w:szCs w:val="24"/>
        </w:rPr>
        <w:t>Narkolpeszia esetében normális alvásszerkezet, gyakoribb ébredések találunk.</w:t>
      </w:r>
    </w:p>
    <w:p w14:paraId="1CCBE8CC" w14:textId="77777777" w:rsidR="000B1DDA" w:rsidRDefault="000B1DDA" w:rsidP="00081AAC">
      <w:pPr>
        <w:tabs>
          <w:tab w:val="left" w:pos="9000"/>
        </w:tabs>
        <w:ind w:right="72"/>
        <w:rPr>
          <w:rFonts w:ascii="Arial" w:hAnsi="Arial" w:cs="Arial"/>
          <w:b/>
          <w:sz w:val="24"/>
          <w:szCs w:val="24"/>
        </w:rPr>
      </w:pPr>
    </w:p>
    <w:p w14:paraId="55AEA543" w14:textId="6D2DEB07" w:rsidR="000B1DDA" w:rsidRDefault="000B1DDA" w:rsidP="001C649E">
      <w:pPr>
        <w:tabs>
          <w:tab w:val="left" w:pos="9000"/>
        </w:tabs>
        <w:ind w:left="284" w:right="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Ajánlás</w:t>
      </w:r>
      <w:r w:rsidR="007517B6">
        <w:rPr>
          <w:rFonts w:ascii="Arial" w:hAnsi="Arial" w:cs="Arial"/>
          <w:b/>
          <w:sz w:val="24"/>
          <w:szCs w:val="24"/>
        </w:rPr>
        <w:t>8</w:t>
      </w:r>
    </w:p>
    <w:p w14:paraId="76C4A057" w14:textId="7DF3EECD" w:rsidR="000B1DDA" w:rsidRDefault="000B1DDA" w:rsidP="001C649E">
      <w:pPr>
        <w:tabs>
          <w:tab w:val="left" w:pos="9000"/>
        </w:tabs>
        <w:ind w:left="284" w:right="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diagnózis felállítása, a nappali alváskésztetés mértékének objektív megítélése, valamint a REM alvásfázis napközbeni kóros (idő</w:t>
      </w:r>
      <w:r w:rsidR="00C975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előtti) megjelenésének diagnosztizálása céljából MSLT vizsgálatot kell végezni</w:t>
      </w:r>
      <w:r w:rsidR="00C97582">
        <w:rPr>
          <w:rFonts w:ascii="Arial" w:hAnsi="Arial" w:cs="Arial"/>
          <w:b/>
          <w:sz w:val="24"/>
          <w:szCs w:val="24"/>
        </w:rPr>
        <w:t>.(Standard)</w:t>
      </w:r>
      <w:r w:rsidR="001C649E">
        <w:rPr>
          <w:rFonts w:ascii="Arial" w:hAnsi="Arial" w:cs="Arial"/>
          <w:b/>
          <w:sz w:val="24"/>
          <w:szCs w:val="24"/>
        </w:rPr>
        <w:t xml:space="preserve"> </w:t>
      </w:r>
      <w:r w:rsidR="001C649E" w:rsidRPr="001C649E">
        <w:rPr>
          <w:rFonts w:ascii="Arial" w:hAnsi="Arial" w:cs="Arial"/>
          <w:sz w:val="24"/>
          <w:szCs w:val="24"/>
        </w:rPr>
        <w:t>[</w:t>
      </w:r>
      <w:r w:rsidR="00E32735" w:rsidRPr="001C649E">
        <w:rPr>
          <w:rFonts w:ascii="Arial" w:hAnsi="Arial" w:cs="Arial"/>
          <w:sz w:val="24"/>
          <w:szCs w:val="24"/>
        </w:rPr>
        <w:t>4</w:t>
      </w:r>
      <w:r w:rsidR="001C649E" w:rsidRPr="001C649E">
        <w:rPr>
          <w:rFonts w:ascii="Arial" w:hAnsi="Arial" w:cs="Arial"/>
          <w:sz w:val="24"/>
          <w:szCs w:val="24"/>
        </w:rPr>
        <w:t>]</w:t>
      </w:r>
    </w:p>
    <w:p w14:paraId="4410A42B" w14:textId="77777777" w:rsidR="00C97582" w:rsidRPr="001004AE" w:rsidRDefault="00C97582" w:rsidP="00081AAC">
      <w:pPr>
        <w:tabs>
          <w:tab w:val="left" w:pos="9000"/>
        </w:tabs>
        <w:ind w:right="72"/>
        <w:rPr>
          <w:rFonts w:ascii="Arial" w:hAnsi="Arial" w:cs="Arial"/>
          <w:b/>
          <w:sz w:val="24"/>
          <w:szCs w:val="24"/>
        </w:rPr>
      </w:pPr>
    </w:p>
    <w:p w14:paraId="5A071752" w14:textId="632D3557" w:rsidR="00081AAC" w:rsidRPr="001004AE" w:rsidRDefault="00081AAC" w:rsidP="00081AAC">
      <w:pPr>
        <w:tabs>
          <w:tab w:val="left" w:pos="9000"/>
        </w:tabs>
        <w:ind w:right="72"/>
        <w:rPr>
          <w:rFonts w:ascii="Arial" w:hAnsi="Arial" w:cs="Arial"/>
          <w:i/>
          <w:sz w:val="24"/>
          <w:szCs w:val="24"/>
        </w:rPr>
      </w:pPr>
      <w:r w:rsidRPr="001004AE">
        <w:rPr>
          <w:rFonts w:ascii="Arial" w:hAnsi="Arial" w:cs="Arial"/>
          <w:i/>
          <w:sz w:val="24"/>
          <w:szCs w:val="24"/>
        </w:rPr>
        <w:t xml:space="preserve">MSLT (Multiplex Sleep Latency Test, multiplex alváslatencia teszt) </w:t>
      </w:r>
    </w:p>
    <w:p w14:paraId="3A0C8EA5" w14:textId="77777777" w:rsidR="00F07F1C" w:rsidRPr="001004AE" w:rsidRDefault="00F07F1C" w:rsidP="00FD0176">
      <w:pPr>
        <w:rPr>
          <w:rFonts w:ascii="Arial" w:hAnsi="Arial" w:cs="Arial"/>
          <w:sz w:val="24"/>
          <w:szCs w:val="24"/>
        </w:rPr>
      </w:pPr>
    </w:p>
    <w:p w14:paraId="65B92F95" w14:textId="246251F3" w:rsidR="00081AAC" w:rsidRPr="001004AE" w:rsidRDefault="00081AAC" w:rsidP="001004AE">
      <w:pPr>
        <w:ind w:firstLine="709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 hiperszomniák mindegyik formájának diagnózisához szükséges elsőrendű vizsgálat.</w:t>
      </w:r>
      <w:r w:rsidR="001004AE" w:rsidRPr="001004AE">
        <w:rPr>
          <w:rFonts w:ascii="Arial" w:hAnsi="Arial" w:cs="Arial"/>
          <w:sz w:val="24"/>
          <w:szCs w:val="24"/>
        </w:rPr>
        <w:t xml:space="preserve"> </w:t>
      </w:r>
      <w:r w:rsidRPr="001004AE">
        <w:rPr>
          <w:rFonts w:ascii="Arial" w:hAnsi="Arial" w:cs="Arial"/>
          <w:sz w:val="24"/>
          <w:szCs w:val="24"/>
        </w:rPr>
        <w:t>Eredményessége érdekében a rendkívül szigorú kritériumrendszer pontos betartása szükséges.</w:t>
      </w:r>
      <w:r w:rsidR="001004AE" w:rsidRPr="001004AE">
        <w:rPr>
          <w:rFonts w:ascii="Arial" w:hAnsi="Arial" w:cs="Arial"/>
          <w:sz w:val="24"/>
          <w:szCs w:val="24"/>
        </w:rPr>
        <w:t xml:space="preserve"> </w:t>
      </w:r>
      <w:r w:rsidRPr="001004AE">
        <w:rPr>
          <w:rFonts w:ascii="Arial" w:hAnsi="Arial" w:cs="Arial"/>
          <w:sz w:val="24"/>
          <w:szCs w:val="24"/>
        </w:rPr>
        <w:t xml:space="preserve">Szigorú előírások betartásával, alváslaboratóriumi módszerekkel és környezetben végezhető objektív tesztek során az ébrenlét és alvás átmenetnek a tartamát, a NREM alvás (kezdet) és a REM kezdet latenciát mérik a nap során 4 (5) alkalommal, kötelezően egy poliszomnográfiával kontrollált éjszakai alvás után. </w:t>
      </w:r>
    </w:p>
    <w:p w14:paraId="0C63452B" w14:textId="77777777" w:rsidR="00081AAC" w:rsidRPr="001004AE" w:rsidRDefault="00081AAC" w:rsidP="001004AE">
      <w:pPr>
        <w:ind w:firstLine="709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MSLT esetén mind az instrukció, mind a környezet az alvást elősegítő. (Az O1-A2 és O2-A1 EEG, valamint supra- és infraorbitális EOG csatornák az ébrenlét és REM jobb elkülönítésére ajánlják a háttéraktivitás, valamint a REM –re jellemző horizontális-paroxizmális szemmozgások jobb detektálása céljából). </w:t>
      </w:r>
    </w:p>
    <w:p w14:paraId="57613486" w14:textId="77777777" w:rsidR="00081AAC" w:rsidRPr="001004AE" w:rsidRDefault="00081AAC" w:rsidP="001004AE">
      <w:pPr>
        <w:ind w:firstLine="709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Az aluszékonyság enyhe fokára 10-13 perces, közepes mértékére 5-9 perces, súlyos formájára 5 percnél rövidebb alváslatencia átlagértékek utalnak. A teszt az ellenőrző statisztikai vizsgálatok szerint megbízható, ez azonban csak a standardok szigorú betartása esetén áll fenn. A négy tesztből legalább kettőben jelentkező alváskezdeti REM fázis (soREM) -megfelelő -egyéb klinikai kritériumok teljesedése esetén- narkolepsziára utal. Amennyiben egy soREM van csak, az általában az első teszt során jelenik meg. Súlyos OSAS és alvásdepriváció esetében is jelentkezhet soREM.</w:t>
      </w:r>
    </w:p>
    <w:p w14:paraId="7350D147" w14:textId="77777777" w:rsidR="000A4C0B" w:rsidRDefault="000A4C0B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E7975F1" w14:textId="753182D4" w:rsidR="000A4C0B" w:rsidRPr="000A4C0B" w:rsidRDefault="000A4C0B" w:rsidP="001C649E">
      <w:pPr>
        <w:ind w:left="284"/>
        <w:rPr>
          <w:rFonts w:ascii="Arial" w:hAnsi="Arial" w:cs="Arial"/>
          <w:b/>
          <w:sz w:val="24"/>
          <w:szCs w:val="24"/>
        </w:rPr>
      </w:pPr>
      <w:r w:rsidRPr="000A4C0B">
        <w:rPr>
          <w:rFonts w:ascii="Arial" w:hAnsi="Arial" w:cs="Arial"/>
          <w:b/>
          <w:sz w:val="24"/>
          <w:szCs w:val="24"/>
        </w:rPr>
        <w:t>Ajánlás</w:t>
      </w:r>
      <w:r w:rsidR="007517B6">
        <w:rPr>
          <w:rFonts w:ascii="Arial" w:hAnsi="Arial" w:cs="Arial"/>
          <w:b/>
          <w:sz w:val="24"/>
          <w:szCs w:val="24"/>
        </w:rPr>
        <w:t>9</w:t>
      </w:r>
    </w:p>
    <w:p w14:paraId="5B29A684" w14:textId="31633DAB" w:rsidR="000A4C0B" w:rsidRPr="000A4C0B" w:rsidRDefault="000A4C0B" w:rsidP="001C649E">
      <w:pPr>
        <w:ind w:left="284"/>
        <w:rPr>
          <w:rFonts w:ascii="Arial" w:hAnsi="Arial" w:cs="Arial"/>
          <w:b/>
          <w:sz w:val="24"/>
          <w:szCs w:val="24"/>
        </w:rPr>
      </w:pPr>
      <w:r w:rsidRPr="000A4C0B">
        <w:rPr>
          <w:rFonts w:ascii="Arial" w:hAnsi="Arial" w:cs="Arial"/>
          <w:b/>
          <w:sz w:val="24"/>
          <w:szCs w:val="24"/>
        </w:rPr>
        <w:t>Liquor</w:t>
      </w:r>
      <w:r w:rsidR="003013D9">
        <w:rPr>
          <w:rFonts w:ascii="Arial" w:hAnsi="Arial" w:cs="Arial"/>
          <w:b/>
          <w:sz w:val="24"/>
          <w:szCs w:val="24"/>
        </w:rPr>
        <w:t xml:space="preserve"> </w:t>
      </w:r>
      <w:r w:rsidRPr="000A4C0B">
        <w:rPr>
          <w:rFonts w:ascii="Arial" w:hAnsi="Arial" w:cs="Arial"/>
          <w:b/>
          <w:sz w:val="24"/>
          <w:szCs w:val="24"/>
        </w:rPr>
        <w:t>hypocretin-1 szint mérés</w:t>
      </w:r>
      <w:r w:rsidR="001C649E">
        <w:rPr>
          <w:rFonts w:ascii="Arial" w:hAnsi="Arial" w:cs="Arial"/>
          <w:b/>
          <w:sz w:val="24"/>
          <w:szCs w:val="24"/>
        </w:rPr>
        <w:t>.</w:t>
      </w:r>
      <w:r w:rsidR="00E32735">
        <w:rPr>
          <w:rFonts w:ascii="Arial" w:hAnsi="Arial" w:cs="Arial"/>
          <w:b/>
          <w:sz w:val="24"/>
          <w:szCs w:val="24"/>
        </w:rPr>
        <w:t xml:space="preserve"> (Standard)</w:t>
      </w:r>
      <w:r w:rsidR="001C649E">
        <w:rPr>
          <w:rFonts w:ascii="Arial" w:hAnsi="Arial" w:cs="Arial"/>
          <w:b/>
          <w:sz w:val="24"/>
          <w:szCs w:val="24"/>
        </w:rPr>
        <w:t xml:space="preserve"> </w:t>
      </w:r>
      <w:r w:rsidR="001C649E" w:rsidRPr="001C649E">
        <w:rPr>
          <w:rFonts w:ascii="Arial" w:hAnsi="Arial" w:cs="Arial"/>
          <w:sz w:val="24"/>
          <w:szCs w:val="24"/>
        </w:rPr>
        <w:t>[</w:t>
      </w:r>
      <w:r w:rsidR="00F72561" w:rsidRPr="001C649E">
        <w:rPr>
          <w:rFonts w:ascii="Arial" w:hAnsi="Arial" w:cs="Arial"/>
          <w:sz w:val="24"/>
          <w:szCs w:val="24"/>
        </w:rPr>
        <w:t>7</w:t>
      </w:r>
      <w:r w:rsidR="001C649E" w:rsidRPr="001C649E">
        <w:rPr>
          <w:rFonts w:ascii="Arial" w:hAnsi="Arial" w:cs="Arial"/>
          <w:sz w:val="24"/>
          <w:szCs w:val="24"/>
        </w:rPr>
        <w:t>]</w:t>
      </w:r>
    </w:p>
    <w:p w14:paraId="6C893682" w14:textId="05D1904C" w:rsidR="000A4C0B" w:rsidRPr="001C649E" w:rsidRDefault="003013D9" w:rsidP="000A4C0B">
      <w:pPr>
        <w:rPr>
          <w:rFonts w:ascii="Arial" w:hAnsi="Arial" w:cs="Arial"/>
          <w:sz w:val="24"/>
          <w:szCs w:val="24"/>
        </w:rPr>
      </w:pPr>
      <w:r w:rsidRPr="001C649E">
        <w:rPr>
          <w:rFonts w:ascii="Arial" w:hAnsi="Arial" w:cs="Arial"/>
          <w:sz w:val="24"/>
          <w:szCs w:val="24"/>
        </w:rPr>
        <w:t>Narkolepszia esetében Liquor hypocretin-1 szint &lt;110 pikog/ml</w:t>
      </w:r>
    </w:p>
    <w:p w14:paraId="5C1048C9" w14:textId="77777777" w:rsidR="003013D9" w:rsidRDefault="003013D9" w:rsidP="000A4C0B"/>
    <w:p w14:paraId="586D3E91" w14:textId="2A4B28E3" w:rsidR="00C97582" w:rsidRPr="000A4C0B" w:rsidRDefault="00C97582" w:rsidP="001C649E">
      <w:pPr>
        <w:ind w:left="284"/>
        <w:rPr>
          <w:rFonts w:ascii="Arial" w:hAnsi="Arial" w:cs="Arial"/>
          <w:b/>
          <w:sz w:val="24"/>
          <w:szCs w:val="24"/>
        </w:rPr>
      </w:pPr>
      <w:r w:rsidRPr="000A4C0B">
        <w:rPr>
          <w:rFonts w:ascii="Arial" w:hAnsi="Arial" w:cs="Arial"/>
          <w:b/>
          <w:sz w:val="24"/>
          <w:szCs w:val="24"/>
        </w:rPr>
        <w:t>Ajánlás</w:t>
      </w:r>
      <w:r w:rsidR="007517B6">
        <w:rPr>
          <w:rFonts w:ascii="Arial" w:hAnsi="Arial" w:cs="Arial"/>
          <w:b/>
          <w:sz w:val="24"/>
          <w:szCs w:val="24"/>
        </w:rPr>
        <w:t>10</w:t>
      </w:r>
    </w:p>
    <w:p w14:paraId="720612CB" w14:textId="1540DEA3" w:rsidR="00C97582" w:rsidRDefault="00C97582" w:rsidP="001C649E">
      <w:pPr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hajlam kimutatására genetikei vizsgálatokra is lehetőség van</w:t>
      </w:r>
      <w:r w:rsidR="001C649E">
        <w:rPr>
          <w:rFonts w:ascii="Arial" w:hAnsi="Arial" w:cs="Arial"/>
          <w:b/>
          <w:sz w:val="24"/>
          <w:szCs w:val="24"/>
        </w:rPr>
        <w:t>. (A</w:t>
      </w:r>
      <w:r>
        <w:rPr>
          <w:rFonts w:ascii="Arial" w:hAnsi="Arial" w:cs="Arial"/>
          <w:b/>
          <w:sz w:val="24"/>
          <w:szCs w:val="24"/>
        </w:rPr>
        <w:t>jánlott)</w:t>
      </w:r>
      <w:r w:rsidR="001C649E">
        <w:rPr>
          <w:rFonts w:ascii="Arial" w:hAnsi="Arial" w:cs="Arial"/>
          <w:b/>
          <w:sz w:val="24"/>
          <w:szCs w:val="24"/>
        </w:rPr>
        <w:t xml:space="preserve"> </w:t>
      </w:r>
      <w:r w:rsidR="001C649E" w:rsidRPr="001C649E">
        <w:rPr>
          <w:rFonts w:ascii="Arial" w:hAnsi="Arial" w:cs="Arial"/>
          <w:sz w:val="24"/>
          <w:szCs w:val="24"/>
        </w:rPr>
        <w:t>[</w:t>
      </w:r>
      <w:r w:rsidR="00F72561" w:rsidRPr="001C649E">
        <w:rPr>
          <w:rFonts w:ascii="Arial" w:hAnsi="Arial" w:cs="Arial"/>
          <w:sz w:val="24"/>
          <w:szCs w:val="24"/>
        </w:rPr>
        <w:t>35</w:t>
      </w:r>
      <w:r w:rsidR="001C649E" w:rsidRPr="001C649E">
        <w:rPr>
          <w:rFonts w:ascii="Arial" w:hAnsi="Arial" w:cs="Arial"/>
          <w:sz w:val="24"/>
          <w:szCs w:val="24"/>
        </w:rPr>
        <w:t>]</w:t>
      </w:r>
    </w:p>
    <w:p w14:paraId="743F5F52" w14:textId="2495404F" w:rsidR="00C97582" w:rsidRPr="003D2711" w:rsidRDefault="00C97582" w:rsidP="00C97582">
      <w:pPr>
        <w:pStyle w:val="Szvegtrzs"/>
        <w:spacing w:after="0"/>
        <w:ind w:firstLine="708"/>
        <w:rPr>
          <w:rFonts w:ascii="Arial" w:hAnsi="Arial" w:cs="Arial"/>
          <w:sz w:val="24"/>
          <w:szCs w:val="24"/>
        </w:rPr>
      </w:pPr>
      <w:r w:rsidRPr="003D2711">
        <w:rPr>
          <w:rFonts w:ascii="Arial" w:hAnsi="Arial" w:cs="Arial"/>
          <w:sz w:val="24"/>
          <w:szCs w:val="24"/>
        </w:rPr>
        <w:t>A narkolepszia esetek többsége sporadikus., azonban a betegek el</w:t>
      </w:r>
      <w:r>
        <w:rPr>
          <w:rFonts w:ascii="Arial" w:hAnsi="Arial" w:cs="Arial"/>
          <w:sz w:val="24"/>
          <w:szCs w:val="24"/>
        </w:rPr>
        <w:t>sőrendű családtagjainak 1-2 %-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3D2711">
        <w:rPr>
          <w:rFonts w:ascii="Arial" w:hAnsi="Arial" w:cs="Arial"/>
          <w:sz w:val="24"/>
          <w:szCs w:val="24"/>
        </w:rPr>
        <w:t xml:space="preserve"> enyhe narkolepszia-kataplexia szindrómát, 2-4 %-a az ahhoz hasonló enyhe szimptómákat mutat. A rokonok között 20-25% panaszkodik kóros álmosságról, mentális deficittünetekről. E körben a narkolepszia- kataplexia előfordulása 20-80-szor gyakoribb, mint az általános népességben</w:t>
      </w:r>
      <w:r w:rsidR="001C649E">
        <w:rPr>
          <w:rFonts w:ascii="Arial" w:hAnsi="Arial" w:cs="Arial"/>
          <w:sz w:val="24"/>
          <w:szCs w:val="24"/>
        </w:rPr>
        <w:t xml:space="preserve">. </w:t>
      </w:r>
      <w:r w:rsidRPr="003D2711">
        <w:rPr>
          <w:rFonts w:ascii="Arial" w:hAnsi="Arial" w:cs="Arial"/>
          <w:sz w:val="24"/>
          <w:szCs w:val="24"/>
        </w:rPr>
        <w:t xml:space="preserve">Egypetéjű ikrekben a narkolepszia-kataplexia konkordancia viszont csak 25-31%, ami egyéb (másodlagos, külső) faktorok lényegi szerepére is utal. </w:t>
      </w:r>
    </w:p>
    <w:p w14:paraId="3E38CF3D" w14:textId="77777777" w:rsidR="00C97582" w:rsidRPr="003D2711" w:rsidRDefault="00C97582" w:rsidP="00C97582">
      <w:pPr>
        <w:pStyle w:val="Szvegtrzs"/>
        <w:spacing w:after="0"/>
        <w:ind w:firstLine="708"/>
        <w:rPr>
          <w:rFonts w:ascii="Arial" w:hAnsi="Arial" w:cs="Arial"/>
          <w:sz w:val="24"/>
          <w:szCs w:val="24"/>
        </w:rPr>
      </w:pPr>
      <w:r w:rsidRPr="003D2711">
        <w:rPr>
          <w:rFonts w:ascii="Arial" w:hAnsi="Arial" w:cs="Arial"/>
          <w:sz w:val="24"/>
          <w:szCs w:val="24"/>
        </w:rPr>
        <w:t>A narkolepszia statisztikailag bizonyítható módon kötődik a 6- os kromoszómán elhelyezkedő humán leukocita antigén 3-as osztályához, ezen belül a HLA DQB1 0602 allélhez, mely az ilyen szempontból nem érintett amerikai és európai átlagnépesség 12-38, nem cataplexiás nem cataplexiás narkolepsziában és idiopátiás hiprerszomniában szenvedők 35-</w:t>
      </w:r>
      <w:smartTag w:uri="urn:schemas-microsoft-com:office:smarttags" w:element="metricconverter">
        <w:smartTagPr>
          <w:attr w:name="ProductID" w:val="56, a"/>
        </w:smartTagPr>
        <w:r w:rsidRPr="003D2711">
          <w:rPr>
            <w:rFonts w:ascii="Arial" w:hAnsi="Arial" w:cs="Arial"/>
            <w:sz w:val="24"/>
            <w:szCs w:val="24"/>
          </w:rPr>
          <w:t>56, a</w:t>
        </w:r>
      </w:smartTag>
      <w:r w:rsidRPr="003D2711">
        <w:rPr>
          <w:rFonts w:ascii="Arial" w:hAnsi="Arial" w:cs="Arial"/>
          <w:sz w:val="24"/>
          <w:szCs w:val="24"/>
        </w:rPr>
        <w:t xml:space="preserve"> narkolepszia- cataplexia (N/C) betegek 85-93 %-ában található meg. Megtalálták azokat a genetikai alcsoportokat is (DR2 alatt), melyek a kaukázusi, afro-amerikai, amerikai, ázsiai népességben jelezhetik a narkolepszia irányában mutató hajlamot. A</w:t>
      </w:r>
      <w:r w:rsidRPr="003D2711">
        <w:rPr>
          <w:rFonts w:ascii="Arial" w:hAnsi="Arial" w:cs="Arial"/>
          <w:snapToGrid w:val="0"/>
          <w:sz w:val="24"/>
          <w:szCs w:val="24"/>
        </w:rPr>
        <w:t xml:space="preserve"> genetikai vizsgálatok még nem kerültek be az obligát diagnosztikai feltételek közé. </w:t>
      </w:r>
    </w:p>
    <w:p w14:paraId="620DB337" w14:textId="77777777" w:rsidR="00C97582" w:rsidRPr="001004AE" w:rsidRDefault="00C97582" w:rsidP="00081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7FF377C" w14:textId="798F30A7" w:rsidR="00081AAC" w:rsidRPr="00C9286B" w:rsidRDefault="00C9286B" w:rsidP="001C649E">
      <w:pPr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C9286B">
        <w:rPr>
          <w:rFonts w:ascii="Arial" w:hAnsi="Arial" w:cs="Arial"/>
          <w:b/>
          <w:sz w:val="24"/>
          <w:szCs w:val="24"/>
        </w:rPr>
        <w:t>Ajánlás</w:t>
      </w:r>
      <w:r w:rsidR="000A4C0B">
        <w:rPr>
          <w:rFonts w:ascii="Arial" w:hAnsi="Arial" w:cs="Arial"/>
          <w:b/>
          <w:sz w:val="24"/>
          <w:szCs w:val="24"/>
        </w:rPr>
        <w:t>1</w:t>
      </w:r>
      <w:r w:rsidR="007517B6">
        <w:rPr>
          <w:rFonts w:ascii="Arial" w:hAnsi="Arial" w:cs="Arial"/>
          <w:b/>
          <w:sz w:val="24"/>
          <w:szCs w:val="24"/>
        </w:rPr>
        <w:t>1</w:t>
      </w:r>
    </w:p>
    <w:p w14:paraId="250072E1" w14:textId="2CD638DC" w:rsidR="00081AAC" w:rsidRPr="00C9286B" w:rsidRDefault="00081AAC" w:rsidP="001C649E">
      <w:pPr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C9286B">
        <w:rPr>
          <w:rFonts w:ascii="Arial" w:hAnsi="Arial" w:cs="Arial"/>
          <w:b/>
          <w:sz w:val="24"/>
          <w:szCs w:val="24"/>
        </w:rPr>
        <w:t>Elsősorban diff-dg igény esetén szekunder esetekben, utánzó kórképek kizárása céljából</w:t>
      </w:r>
      <w:r w:rsidR="001D7F26">
        <w:rPr>
          <w:rFonts w:ascii="Arial" w:hAnsi="Arial" w:cs="Arial"/>
          <w:b/>
          <w:sz w:val="24"/>
          <w:szCs w:val="24"/>
        </w:rPr>
        <w:t xml:space="preserve"> l</w:t>
      </w:r>
      <w:r w:rsidR="00C9286B" w:rsidRPr="00C9286B">
        <w:rPr>
          <w:rFonts w:ascii="Arial" w:hAnsi="Arial" w:cs="Arial"/>
          <w:b/>
          <w:sz w:val="24"/>
          <w:szCs w:val="24"/>
        </w:rPr>
        <w:t>aboratóriumi vizsgálatok</w:t>
      </w:r>
      <w:r w:rsidR="00C9286B">
        <w:rPr>
          <w:rFonts w:ascii="Arial" w:hAnsi="Arial" w:cs="Arial"/>
          <w:b/>
          <w:sz w:val="24"/>
          <w:szCs w:val="24"/>
        </w:rPr>
        <w:t xml:space="preserve"> kell végezni.</w:t>
      </w:r>
      <w:r w:rsidR="002603E9">
        <w:rPr>
          <w:rFonts w:ascii="Arial" w:hAnsi="Arial" w:cs="Arial"/>
          <w:b/>
          <w:sz w:val="24"/>
          <w:szCs w:val="24"/>
        </w:rPr>
        <w:t xml:space="preserve"> (Ajánlott)</w:t>
      </w:r>
      <w:r w:rsidR="001C649E">
        <w:rPr>
          <w:rFonts w:ascii="Arial" w:hAnsi="Arial" w:cs="Arial"/>
          <w:b/>
          <w:sz w:val="24"/>
          <w:szCs w:val="24"/>
        </w:rPr>
        <w:t xml:space="preserve"> </w:t>
      </w:r>
      <w:r w:rsidR="001C649E" w:rsidRPr="001C649E">
        <w:rPr>
          <w:rFonts w:ascii="Arial" w:hAnsi="Arial" w:cs="Arial"/>
          <w:sz w:val="24"/>
          <w:szCs w:val="24"/>
        </w:rPr>
        <w:t>[</w:t>
      </w:r>
      <w:r w:rsidR="002603E9" w:rsidRPr="001C649E">
        <w:rPr>
          <w:rFonts w:ascii="Arial" w:hAnsi="Arial" w:cs="Arial"/>
          <w:sz w:val="24"/>
          <w:szCs w:val="24"/>
        </w:rPr>
        <w:t>7</w:t>
      </w:r>
      <w:r w:rsidR="001C649E" w:rsidRPr="001C649E">
        <w:rPr>
          <w:rFonts w:ascii="Arial" w:hAnsi="Arial" w:cs="Arial"/>
          <w:sz w:val="24"/>
          <w:szCs w:val="24"/>
        </w:rPr>
        <w:t>]</w:t>
      </w:r>
    </w:p>
    <w:p w14:paraId="371E5F11" w14:textId="77777777" w:rsidR="00C9286B" w:rsidRDefault="00C9286B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3DAD127" w14:textId="1D054226" w:rsidR="00081AAC" w:rsidRDefault="00081AAC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Gyógyszerszint (status cataplecticus)</w:t>
      </w:r>
    </w:p>
    <w:p w14:paraId="775DB614" w14:textId="77777777" w:rsidR="000B35EB" w:rsidRDefault="000B35EB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E6ABE16" w14:textId="77777777" w:rsidR="000B35EB" w:rsidRDefault="000B35EB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D2711">
        <w:rPr>
          <w:rFonts w:ascii="Arial" w:hAnsi="Arial" w:cs="Arial"/>
          <w:sz w:val="24"/>
          <w:szCs w:val="24"/>
        </w:rPr>
        <w:t>REM depresszióhoz vezető SSRI, nSSRI és triciklikus antidepresszánsok, stimulánsok hirtelen kihagyása status kataplektikust válthat ki.</w:t>
      </w:r>
      <w:r>
        <w:rPr>
          <w:rFonts w:ascii="Arial" w:hAnsi="Arial" w:cs="Arial"/>
          <w:sz w:val="24"/>
          <w:szCs w:val="24"/>
        </w:rPr>
        <w:t>)</w:t>
      </w:r>
    </w:p>
    <w:p w14:paraId="0A486225" w14:textId="77777777" w:rsidR="000B35EB" w:rsidRDefault="000B35EB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96A860" w14:textId="783E54CE" w:rsidR="00081AAC" w:rsidRPr="001004AE" w:rsidRDefault="00081AAC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Vércukor, fe, t</w:t>
      </w:r>
      <w:r w:rsidR="008728AA" w:rsidRPr="001004AE">
        <w:rPr>
          <w:rFonts w:ascii="Arial" w:hAnsi="Arial" w:cs="Arial"/>
          <w:sz w:val="24"/>
          <w:szCs w:val="24"/>
        </w:rPr>
        <w:t>vk, ferritin, vesefunkciók, TSH</w:t>
      </w:r>
      <w:r w:rsidRPr="001004AE">
        <w:rPr>
          <w:rFonts w:ascii="Arial" w:hAnsi="Arial" w:cs="Arial"/>
          <w:sz w:val="24"/>
          <w:szCs w:val="24"/>
        </w:rPr>
        <w:t xml:space="preserve"> </w:t>
      </w:r>
    </w:p>
    <w:p w14:paraId="0AC6313C" w14:textId="77777777" w:rsidR="00081AAC" w:rsidRPr="001004AE" w:rsidRDefault="00081AAC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5B93C6" w14:textId="60390591" w:rsidR="00081AAC" w:rsidRPr="001004AE" w:rsidRDefault="00C9286B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81AAC" w:rsidRPr="001004AE">
        <w:rPr>
          <w:rFonts w:ascii="Arial" w:hAnsi="Arial" w:cs="Arial"/>
          <w:sz w:val="24"/>
          <w:szCs w:val="24"/>
        </w:rPr>
        <w:t>yógyszerek, amelyek befolyásolhatják a laboratóriumi eredményeket</w:t>
      </w:r>
    </w:p>
    <w:p w14:paraId="04410FFD" w14:textId="77777777" w:rsidR="00081AAC" w:rsidRPr="001004AE" w:rsidRDefault="00081AAC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Steroidok, antibiotikumok</w:t>
      </w:r>
    </w:p>
    <w:p w14:paraId="10E02D09" w14:textId="069784EA" w:rsidR="00081AAC" w:rsidRPr="001004AE" w:rsidRDefault="00081AAC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Betegségek, amelyek befolyásolhatják a laboratóriumi eredményeket</w:t>
      </w:r>
    </w:p>
    <w:p w14:paraId="032C6CA5" w14:textId="77777777" w:rsidR="00081AAC" w:rsidRPr="001004AE" w:rsidRDefault="00081AAC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Máj- és veseelégtelenség, cukorbetegség</w:t>
      </w:r>
    </w:p>
    <w:p w14:paraId="5A509629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56259FE" w14:textId="226D8571" w:rsidR="00081AAC" w:rsidRPr="001C649E" w:rsidRDefault="00081AAC" w:rsidP="008728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649E">
        <w:rPr>
          <w:rFonts w:ascii="Arial" w:hAnsi="Arial" w:cs="Arial"/>
          <w:sz w:val="24"/>
          <w:szCs w:val="24"/>
        </w:rPr>
        <w:t>Képalkotó vizsgálatok</w:t>
      </w:r>
      <w:r w:rsidR="00C9286B" w:rsidRPr="001C649E">
        <w:rPr>
          <w:rFonts w:ascii="Arial" w:hAnsi="Arial" w:cs="Arial"/>
          <w:sz w:val="24"/>
          <w:szCs w:val="24"/>
        </w:rPr>
        <w:t xml:space="preserve">ra a </w:t>
      </w:r>
      <w:r w:rsidR="006F56FD" w:rsidRPr="001C649E">
        <w:rPr>
          <w:rFonts w:ascii="Arial" w:hAnsi="Arial" w:cs="Arial"/>
          <w:sz w:val="24"/>
          <w:szCs w:val="24"/>
        </w:rPr>
        <w:t>r</w:t>
      </w:r>
      <w:r w:rsidRPr="001C649E">
        <w:rPr>
          <w:rFonts w:ascii="Arial" w:hAnsi="Arial" w:cs="Arial"/>
          <w:sz w:val="24"/>
          <w:szCs w:val="24"/>
        </w:rPr>
        <w:t xml:space="preserve">utin </w:t>
      </w:r>
      <w:r w:rsidR="00C9286B" w:rsidRPr="001C649E">
        <w:rPr>
          <w:rFonts w:ascii="Arial" w:hAnsi="Arial" w:cs="Arial"/>
          <w:sz w:val="24"/>
          <w:szCs w:val="24"/>
        </w:rPr>
        <w:t>ajánlásban</w:t>
      </w:r>
      <w:r w:rsidRPr="001C649E">
        <w:rPr>
          <w:rFonts w:ascii="Arial" w:hAnsi="Arial" w:cs="Arial"/>
          <w:sz w:val="24"/>
          <w:szCs w:val="24"/>
        </w:rPr>
        <w:t xml:space="preserve"> nincs igény, szekunder kórképek okainak </w:t>
      </w:r>
      <w:r w:rsidR="00C9286B" w:rsidRPr="001C649E">
        <w:rPr>
          <w:rFonts w:ascii="Arial" w:hAnsi="Arial" w:cs="Arial"/>
          <w:sz w:val="24"/>
          <w:szCs w:val="24"/>
        </w:rPr>
        <w:t xml:space="preserve">eljárása </w:t>
      </w:r>
      <w:r w:rsidRPr="001C649E">
        <w:rPr>
          <w:rFonts w:ascii="Arial" w:hAnsi="Arial" w:cs="Arial"/>
          <w:sz w:val="24"/>
          <w:szCs w:val="24"/>
        </w:rPr>
        <w:t>esetén szükségesek lehetnek.</w:t>
      </w:r>
    </w:p>
    <w:p w14:paraId="4CCD2873" w14:textId="77777777" w:rsidR="00D2689E" w:rsidRDefault="00D2689E" w:rsidP="00FB25CE">
      <w:pPr>
        <w:tabs>
          <w:tab w:val="right" w:pos="8953"/>
        </w:tabs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</w:p>
    <w:p w14:paraId="7A42A4B5" w14:textId="12049A1D" w:rsidR="00BD1FAA" w:rsidRPr="005B328E" w:rsidRDefault="00BD1FAA" w:rsidP="001C649E">
      <w:pPr>
        <w:tabs>
          <w:tab w:val="right" w:pos="8953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5B328E">
        <w:rPr>
          <w:rFonts w:ascii="Arial" w:hAnsi="Arial" w:cs="Arial"/>
          <w:b/>
          <w:sz w:val="24"/>
          <w:szCs w:val="24"/>
        </w:rPr>
        <w:t>Ajánlás1</w:t>
      </w:r>
      <w:r w:rsidR="007517B6" w:rsidRPr="005B328E">
        <w:rPr>
          <w:rFonts w:ascii="Arial" w:hAnsi="Arial" w:cs="Arial"/>
          <w:b/>
          <w:sz w:val="24"/>
          <w:szCs w:val="24"/>
        </w:rPr>
        <w:t>2</w:t>
      </w:r>
    </w:p>
    <w:p w14:paraId="4BD8BB79" w14:textId="50B91674" w:rsidR="00FB25CE" w:rsidRPr="00D2689E" w:rsidRDefault="00FB25CE" w:rsidP="001C649E">
      <w:pPr>
        <w:tabs>
          <w:tab w:val="right" w:pos="8953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4"/>
          <w:szCs w:val="24"/>
        </w:rPr>
      </w:pPr>
      <w:r w:rsidRPr="005B328E">
        <w:rPr>
          <w:rFonts w:ascii="Arial" w:hAnsi="Arial" w:cs="Arial"/>
          <w:b/>
          <w:sz w:val="24"/>
          <w:szCs w:val="24"/>
        </w:rPr>
        <w:t xml:space="preserve">Diagnosztikai algoritmus </w:t>
      </w:r>
      <w:r w:rsidR="00BD1FAA" w:rsidRPr="005B328E">
        <w:rPr>
          <w:rFonts w:ascii="Arial" w:hAnsi="Arial" w:cs="Arial"/>
          <w:b/>
          <w:sz w:val="24"/>
          <w:szCs w:val="24"/>
        </w:rPr>
        <w:t>(Standard)</w:t>
      </w:r>
      <w:r w:rsidR="001C649E" w:rsidRPr="005B328E">
        <w:rPr>
          <w:rFonts w:ascii="Arial" w:hAnsi="Arial" w:cs="Arial"/>
          <w:b/>
          <w:sz w:val="24"/>
          <w:szCs w:val="24"/>
        </w:rPr>
        <w:t xml:space="preserve"> </w:t>
      </w:r>
      <w:r w:rsidR="001C649E" w:rsidRPr="005B328E">
        <w:rPr>
          <w:rFonts w:ascii="Arial" w:hAnsi="Arial" w:cs="Arial"/>
          <w:sz w:val="24"/>
          <w:szCs w:val="24"/>
        </w:rPr>
        <w:t>[</w:t>
      </w:r>
      <w:r w:rsidR="00BD1FAA" w:rsidRPr="005B328E">
        <w:rPr>
          <w:rFonts w:ascii="Arial" w:hAnsi="Arial" w:cs="Arial"/>
          <w:sz w:val="24"/>
          <w:szCs w:val="24"/>
        </w:rPr>
        <w:t>7</w:t>
      </w:r>
      <w:r w:rsidR="001C649E" w:rsidRPr="005B328E">
        <w:rPr>
          <w:rFonts w:ascii="Arial" w:hAnsi="Arial" w:cs="Arial"/>
          <w:sz w:val="24"/>
          <w:szCs w:val="24"/>
        </w:rPr>
        <w:t>]</w:t>
      </w:r>
    </w:p>
    <w:p w14:paraId="549CE9BF" w14:textId="7DFA1F01" w:rsidR="00FB25CE" w:rsidRPr="00B40658" w:rsidRDefault="00FB25CE" w:rsidP="00FB25CE">
      <w:pPr>
        <w:pStyle w:val="bekezd1"/>
        <w:ind w:right="424"/>
        <w:rPr>
          <w:rFonts w:ascii="Arial" w:hAnsi="Arial" w:cs="Arial"/>
          <w:b/>
          <w:szCs w:val="24"/>
        </w:rPr>
      </w:pPr>
      <w:r w:rsidRPr="00B40658">
        <w:rPr>
          <w:rFonts w:ascii="Arial" w:hAnsi="Arial" w:cs="Arial"/>
          <w:b/>
          <w:szCs w:val="24"/>
        </w:rPr>
        <w:t>A narcolepsia diagnosztikai kritériuma</w:t>
      </w:r>
    </w:p>
    <w:p w14:paraId="22C02798" w14:textId="77777777" w:rsidR="00FB25CE" w:rsidRPr="00B40658" w:rsidRDefault="00FB25CE" w:rsidP="00FB25CE">
      <w:pPr>
        <w:pStyle w:val="bekezd1"/>
        <w:ind w:right="424"/>
        <w:rPr>
          <w:rFonts w:ascii="Arial" w:hAnsi="Arial" w:cs="Arial"/>
          <w:b/>
          <w:szCs w:val="24"/>
        </w:rPr>
      </w:pPr>
    </w:p>
    <w:p w14:paraId="40BBB894" w14:textId="32EDDD8C" w:rsidR="00FB25CE" w:rsidRPr="00B40658" w:rsidRDefault="00FB25CE" w:rsidP="00FB25CE">
      <w:pPr>
        <w:ind w:left="993" w:right="425" w:hanging="284"/>
        <w:rPr>
          <w:rFonts w:ascii="Arial" w:hAnsi="Arial" w:cs="Arial"/>
          <w:b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>A.</w:t>
      </w:r>
      <w:r w:rsidRPr="00B40658">
        <w:rPr>
          <w:rFonts w:ascii="Arial" w:hAnsi="Arial" w:cs="Arial"/>
          <w:b/>
          <w:sz w:val="24"/>
          <w:szCs w:val="24"/>
        </w:rPr>
        <w:tab/>
      </w:r>
      <w:r w:rsidR="00597AE9" w:rsidRPr="00B40658">
        <w:rPr>
          <w:rFonts w:ascii="Arial" w:hAnsi="Arial" w:cs="Arial"/>
          <w:b/>
          <w:sz w:val="24"/>
          <w:szCs w:val="24"/>
        </w:rPr>
        <w:t>Akarattól függetlenül fellépő, hirtelen alvásrohamok és izomgyengeségre utaló panaszok.</w:t>
      </w:r>
    </w:p>
    <w:p w14:paraId="7CA4CEBE" w14:textId="12C53779" w:rsidR="00FB25CE" w:rsidRPr="00B40658" w:rsidRDefault="00FB25CE" w:rsidP="00FB25CE">
      <w:pPr>
        <w:ind w:left="993" w:right="425" w:hanging="284"/>
        <w:rPr>
          <w:rFonts w:ascii="Arial" w:hAnsi="Arial" w:cs="Arial"/>
          <w:b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>B.</w:t>
      </w:r>
      <w:r w:rsidRPr="00B40658">
        <w:rPr>
          <w:rFonts w:ascii="Arial" w:hAnsi="Arial" w:cs="Arial"/>
          <w:b/>
          <w:sz w:val="24"/>
          <w:szCs w:val="24"/>
        </w:rPr>
        <w:tab/>
      </w:r>
      <w:r w:rsidR="00597AE9" w:rsidRPr="00B40658">
        <w:rPr>
          <w:rFonts w:ascii="Arial" w:hAnsi="Arial" w:cs="Arial"/>
          <w:b/>
          <w:sz w:val="24"/>
          <w:szCs w:val="24"/>
        </w:rPr>
        <w:t>Legalább 3 hónapja észlelt, visszatérő napközbeni alvásepizódok.</w:t>
      </w:r>
    </w:p>
    <w:p w14:paraId="60394E4A" w14:textId="42F81C67" w:rsidR="001240CF" w:rsidRPr="00B40658" w:rsidRDefault="00FB25CE" w:rsidP="00FB25CE">
      <w:pPr>
        <w:ind w:left="993" w:right="425" w:hanging="284"/>
        <w:rPr>
          <w:rFonts w:ascii="Arial" w:hAnsi="Arial" w:cs="Arial"/>
          <w:b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>C.</w:t>
      </w:r>
      <w:r w:rsidRPr="00B40658">
        <w:rPr>
          <w:rFonts w:ascii="Arial" w:hAnsi="Arial" w:cs="Arial"/>
          <w:b/>
          <w:sz w:val="24"/>
          <w:szCs w:val="24"/>
        </w:rPr>
        <w:tab/>
        <w:t>Akaratlan, többnyire affektusok által kiváltott, többnyire szimmetrikusan az egész posturális izomzatra, vagy csak egy körülírt izomterületre kiterjedő (fej előrebillenés, térdroggyanás) 5-10 másodpercig tartó, 2 perc tartamot ritkán meghaladó hirtelen izomtónus vesztés (cataplexia).</w:t>
      </w:r>
      <w:r w:rsidR="000A3435" w:rsidRPr="00B40658">
        <w:rPr>
          <w:rFonts w:ascii="Arial" w:hAnsi="Arial" w:cs="Arial"/>
          <w:b/>
          <w:sz w:val="24"/>
          <w:szCs w:val="24"/>
        </w:rPr>
        <w:t xml:space="preserve"> </w:t>
      </w:r>
      <w:r w:rsidR="001240CF" w:rsidRPr="00B40658">
        <w:rPr>
          <w:rFonts w:ascii="Arial" w:hAnsi="Arial" w:cs="Arial"/>
          <w:b/>
          <w:sz w:val="24"/>
          <w:szCs w:val="24"/>
        </w:rPr>
        <w:t>Alternatív</w:t>
      </w:r>
      <w:r w:rsidR="000A3435" w:rsidRPr="00B40658">
        <w:rPr>
          <w:rFonts w:ascii="Arial" w:hAnsi="Arial" w:cs="Arial"/>
          <w:b/>
          <w:sz w:val="24"/>
          <w:szCs w:val="24"/>
        </w:rPr>
        <w:t>aként</w:t>
      </w:r>
      <w:r w:rsidR="001240CF" w:rsidRPr="00B40658">
        <w:rPr>
          <w:rFonts w:ascii="Arial" w:hAnsi="Arial" w:cs="Arial"/>
          <w:b/>
          <w:sz w:val="24"/>
          <w:szCs w:val="24"/>
        </w:rPr>
        <w:t xml:space="preserve"> a liquor hypocretin-1 szintje kisebb mint 110 pg/ml</w:t>
      </w:r>
      <w:r w:rsidR="000A3435" w:rsidRPr="00B40658">
        <w:rPr>
          <w:rFonts w:ascii="Arial" w:hAnsi="Arial" w:cs="Arial"/>
          <w:b/>
          <w:sz w:val="24"/>
          <w:szCs w:val="24"/>
        </w:rPr>
        <w:t>.</w:t>
      </w:r>
      <w:r w:rsidR="001240CF" w:rsidRPr="00B40658">
        <w:rPr>
          <w:b/>
        </w:rPr>
        <w:t xml:space="preserve"> </w:t>
      </w:r>
    </w:p>
    <w:p w14:paraId="5C1F7B3F" w14:textId="77777777" w:rsidR="00FB25CE" w:rsidRPr="00B40658" w:rsidRDefault="00FB25CE" w:rsidP="00FB25CE">
      <w:pPr>
        <w:ind w:left="993" w:right="425" w:hanging="284"/>
        <w:rPr>
          <w:rFonts w:ascii="Arial" w:hAnsi="Arial" w:cs="Arial"/>
          <w:b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>D.</w:t>
      </w:r>
      <w:r w:rsidRPr="00B40658">
        <w:rPr>
          <w:rFonts w:ascii="Arial" w:hAnsi="Arial" w:cs="Arial"/>
          <w:b/>
          <w:sz w:val="24"/>
          <w:szCs w:val="24"/>
        </w:rPr>
        <w:tab/>
        <w:t>Egyéb járulékos tünetek: Alvásparalízis, hypnagog hallucinációk, EDS megnyilvánulásai.</w:t>
      </w:r>
    </w:p>
    <w:p w14:paraId="3EC813E0" w14:textId="77777777" w:rsidR="00FB25CE" w:rsidRPr="00B40658" w:rsidRDefault="00FB25CE" w:rsidP="00FB25CE">
      <w:pPr>
        <w:ind w:left="993" w:right="425" w:hanging="284"/>
        <w:rPr>
          <w:rFonts w:ascii="Arial" w:hAnsi="Arial" w:cs="Arial"/>
          <w:b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>E.</w:t>
      </w:r>
      <w:r w:rsidRPr="00B40658">
        <w:rPr>
          <w:rFonts w:ascii="Arial" w:hAnsi="Arial" w:cs="Arial"/>
          <w:b/>
          <w:sz w:val="24"/>
          <w:szCs w:val="24"/>
        </w:rPr>
        <w:tab/>
        <w:t>Jellemző poliszomnográfiás leletek: Alváslatencia &lt;10 perc, REM latencia &lt;20 perc, multiplex alváslatencia teszt során &lt;8 perces átlag alváslatencia érték, az 5 tesztből legalább kettőben alváskezdeti REM fázis*</w:t>
      </w:r>
    </w:p>
    <w:p w14:paraId="1CAF591C" w14:textId="77777777" w:rsidR="00FB25CE" w:rsidRPr="00B40658" w:rsidRDefault="00FB25CE" w:rsidP="00FB25CE">
      <w:pPr>
        <w:ind w:left="993" w:right="425" w:hanging="284"/>
        <w:rPr>
          <w:rFonts w:ascii="Arial" w:hAnsi="Arial" w:cs="Arial"/>
          <w:b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>F.</w:t>
      </w:r>
      <w:r w:rsidRPr="00B40658">
        <w:rPr>
          <w:rFonts w:ascii="Arial" w:hAnsi="Arial" w:cs="Arial"/>
          <w:b/>
          <w:sz w:val="24"/>
          <w:szCs w:val="24"/>
        </w:rPr>
        <w:tab/>
        <w:t>HLA-DR2 / DQW1 pozitivitás**</w:t>
      </w:r>
    </w:p>
    <w:p w14:paraId="0DFA4DC2" w14:textId="77777777" w:rsidR="00FB25CE" w:rsidRPr="00B40658" w:rsidRDefault="00FB25CE" w:rsidP="00FB25CE">
      <w:pPr>
        <w:ind w:left="993" w:right="425" w:hanging="284"/>
        <w:rPr>
          <w:rFonts w:ascii="Arial" w:hAnsi="Arial" w:cs="Arial"/>
          <w:b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>G.</w:t>
      </w:r>
      <w:r w:rsidRPr="00B40658">
        <w:rPr>
          <w:rFonts w:ascii="Arial" w:hAnsi="Arial" w:cs="Arial"/>
          <w:b/>
          <w:sz w:val="24"/>
          <w:szCs w:val="24"/>
        </w:rPr>
        <w:tab/>
        <w:t>Nincs olyan neurológiai, pszichiátriai kórkép, illetve gyógyszerhatás, ami a panaszokat, illetve a poligráfiás leleteket magyarázza.</w:t>
      </w:r>
    </w:p>
    <w:p w14:paraId="5685C2FF" w14:textId="77777777" w:rsidR="00FB25CE" w:rsidRPr="00B40658" w:rsidRDefault="00FB25CE" w:rsidP="00FB25CE">
      <w:pPr>
        <w:ind w:left="709" w:right="425"/>
        <w:rPr>
          <w:rFonts w:ascii="Arial" w:hAnsi="Arial" w:cs="Arial"/>
          <w:b/>
          <w:sz w:val="24"/>
          <w:szCs w:val="24"/>
        </w:rPr>
      </w:pPr>
    </w:p>
    <w:p w14:paraId="6496A154" w14:textId="77777777" w:rsidR="00FB25CE" w:rsidRPr="00B40658" w:rsidRDefault="00FB25CE" w:rsidP="00FB25CE">
      <w:pPr>
        <w:ind w:left="709" w:right="425"/>
        <w:rPr>
          <w:rFonts w:ascii="Arial" w:hAnsi="Arial" w:cs="Arial"/>
          <w:b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>*Kizárandók: REM depriváció, drog megvonás, alkohol abúzus.</w:t>
      </w:r>
    </w:p>
    <w:p w14:paraId="01B7F48D" w14:textId="77777777" w:rsidR="00FB25CE" w:rsidRPr="00B40658" w:rsidRDefault="00FB25CE" w:rsidP="00FB25CE">
      <w:pPr>
        <w:ind w:left="709" w:right="425"/>
        <w:rPr>
          <w:rFonts w:ascii="Arial" w:hAnsi="Arial" w:cs="Arial"/>
          <w:b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>**A HLA-DR2 pozitivitás az átlagnépesség 10-35%-ában, az EDS-ben szenvedők 60%-ában, a narcolepsiások csaknem 100%-ában jelen van. Önmagában nem klinikai bizonyítéka a narcolepsiának, csupán a genetikai hajlam jele.</w:t>
      </w:r>
    </w:p>
    <w:p w14:paraId="092D8152" w14:textId="77777777" w:rsidR="00FB25CE" w:rsidRPr="00B40658" w:rsidRDefault="00FB25CE" w:rsidP="00FB25CE">
      <w:pPr>
        <w:ind w:left="709" w:right="425"/>
        <w:rPr>
          <w:rFonts w:ascii="Arial" w:hAnsi="Arial" w:cs="Arial"/>
          <w:b/>
          <w:sz w:val="24"/>
          <w:szCs w:val="24"/>
        </w:rPr>
      </w:pPr>
    </w:p>
    <w:p w14:paraId="31C6CDD5" w14:textId="77777777" w:rsidR="00FB25CE" w:rsidRPr="00D2689E" w:rsidRDefault="00FB25CE" w:rsidP="00FB25CE">
      <w:pPr>
        <w:ind w:left="709" w:right="425"/>
        <w:rPr>
          <w:rFonts w:ascii="Arial" w:hAnsi="Arial" w:cs="Arial"/>
          <w:sz w:val="24"/>
          <w:szCs w:val="24"/>
        </w:rPr>
      </w:pPr>
      <w:r w:rsidRPr="00B40658">
        <w:rPr>
          <w:rFonts w:ascii="Arial" w:hAnsi="Arial" w:cs="Arial"/>
          <w:b/>
          <w:sz w:val="24"/>
          <w:szCs w:val="24"/>
        </w:rPr>
        <w:t xml:space="preserve">Minimális diagnosztikai kritériumok: B+C+E </w:t>
      </w:r>
      <w:r w:rsidRPr="00B40658">
        <w:rPr>
          <w:rFonts w:ascii="Arial" w:hAnsi="Arial" w:cs="Arial"/>
          <w:b/>
          <w:sz w:val="24"/>
          <w:szCs w:val="24"/>
          <w:u w:val="single"/>
        </w:rPr>
        <w:t>vagy</w:t>
      </w:r>
      <w:r w:rsidRPr="00B40658">
        <w:rPr>
          <w:rFonts w:ascii="Arial" w:hAnsi="Arial" w:cs="Arial"/>
          <w:b/>
          <w:sz w:val="24"/>
          <w:szCs w:val="24"/>
        </w:rPr>
        <w:t xml:space="preserve"> A+D+E+G</w:t>
      </w:r>
    </w:p>
    <w:p w14:paraId="792316DF" w14:textId="77777777" w:rsidR="00081AAC" w:rsidRPr="001004AE" w:rsidRDefault="00081AAC" w:rsidP="00081AAC">
      <w:pPr>
        <w:tabs>
          <w:tab w:val="left" w:pos="0"/>
        </w:tabs>
        <w:ind w:right="72"/>
        <w:rPr>
          <w:rFonts w:ascii="Arial" w:hAnsi="Arial" w:cs="Arial"/>
          <w:b/>
          <w:sz w:val="24"/>
          <w:szCs w:val="24"/>
        </w:rPr>
      </w:pPr>
    </w:p>
    <w:p w14:paraId="774B355C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7894118" w14:textId="4949BB4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004AE">
        <w:rPr>
          <w:rFonts w:ascii="Arial" w:hAnsi="Arial" w:cs="Arial"/>
          <w:b/>
          <w:bCs/>
          <w:sz w:val="24"/>
          <w:szCs w:val="24"/>
          <w:u w:val="single"/>
        </w:rPr>
        <w:t xml:space="preserve">Terápia </w:t>
      </w:r>
    </w:p>
    <w:p w14:paraId="3792FC87" w14:textId="77777777" w:rsidR="00081AAC" w:rsidRPr="001004AE" w:rsidRDefault="00081AAC" w:rsidP="006C43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CEE9379" w14:textId="77777777" w:rsidR="00081AAC" w:rsidRPr="001004AE" w:rsidRDefault="00081AAC" w:rsidP="006C433A">
      <w:pPr>
        <w:pStyle w:val="Szvegtrzs"/>
        <w:spacing w:after="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1. Gyógyszeres kezelés</w:t>
      </w:r>
    </w:p>
    <w:p w14:paraId="079C46ED" w14:textId="77777777" w:rsidR="00081AAC" w:rsidRPr="001004AE" w:rsidRDefault="00081AAC" w:rsidP="006C433A">
      <w:pPr>
        <w:pStyle w:val="Szvegtrzs"/>
        <w:spacing w:after="0"/>
        <w:rPr>
          <w:rFonts w:ascii="Arial" w:hAnsi="Arial" w:cs="Arial"/>
          <w:b/>
          <w:sz w:val="24"/>
          <w:szCs w:val="24"/>
        </w:rPr>
      </w:pPr>
    </w:p>
    <w:p w14:paraId="1159ADE5" w14:textId="6FCAF615" w:rsidR="00081AAC" w:rsidRPr="001004AE" w:rsidRDefault="00081AAC" w:rsidP="006C433A">
      <w:pPr>
        <w:pStyle w:val="Szvegtrzs"/>
        <w:spacing w:after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 hiperszomniák esetén a gyógyszeres kezelés csak a megfelelő diagnosztika és differenciál-diagnosztika eredményeképpen, biztos kórisme alapján kezdhető el.  Tekintettel arra, hogy tartós és rendszerint kombinált kezelésről van szó, számos előnyös kombinációt, kontraindikációt és elővigyázatossággal kezelendő életállapotot tartunk számon. </w:t>
      </w:r>
    </w:p>
    <w:p w14:paraId="3870DBB8" w14:textId="77777777" w:rsidR="00081AAC" w:rsidRPr="001004AE" w:rsidRDefault="00081AAC" w:rsidP="006C433A">
      <w:pPr>
        <w:pStyle w:val="Szvegtrzs"/>
        <w:spacing w:after="0"/>
        <w:rPr>
          <w:rFonts w:ascii="Arial" w:hAnsi="Arial" w:cs="Arial"/>
          <w:sz w:val="24"/>
          <w:szCs w:val="24"/>
        </w:rPr>
      </w:pPr>
    </w:p>
    <w:p w14:paraId="5CA9FE27" w14:textId="77777777" w:rsidR="00081AAC" w:rsidRPr="001004AE" w:rsidRDefault="00081AAC" w:rsidP="006C433A">
      <w:pPr>
        <w:pStyle w:val="Szvegtrzs"/>
        <w:spacing w:after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 gyógyszeres kezelés kapcsán négy terület kerül szóba: </w:t>
      </w:r>
    </w:p>
    <w:p w14:paraId="7FC002AA" w14:textId="698E00D7" w:rsidR="00081AAC" w:rsidRPr="001004AE" w:rsidRDefault="00081AAC" w:rsidP="006C433A">
      <w:pPr>
        <w:pStyle w:val="Szvegtrz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Aluszékonyságot csökkentő gyógyszerek (mindegyik csoportban);</w:t>
      </w:r>
    </w:p>
    <w:p w14:paraId="3B7A005C" w14:textId="09DF22BF" w:rsidR="00081AAC" w:rsidRPr="001004AE" w:rsidRDefault="00081AAC" w:rsidP="006C433A">
      <w:pPr>
        <w:pStyle w:val="Szvegtrz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Cataplexia ellenes gyógyszerek (narkolepszia-cataplexia szindróma, alvásparalízis esetében);</w:t>
      </w:r>
    </w:p>
    <w:p w14:paraId="2D24AE7D" w14:textId="5044AD9C" w:rsidR="00081AAC" w:rsidRPr="001004AE" w:rsidRDefault="00081AAC" w:rsidP="006C433A">
      <w:pPr>
        <w:pStyle w:val="Szvegtrz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Az alvás folyamatosságát javító szerek. </w:t>
      </w:r>
    </w:p>
    <w:p w14:paraId="7980BB01" w14:textId="75C52AA9" w:rsidR="00081AAC" w:rsidRPr="001004AE" w:rsidRDefault="00081AAC" w:rsidP="006C433A">
      <w:pPr>
        <w:pStyle w:val="Szvegtrzs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Az infradián alvás- ébrenlét ritmust befolyásoló gyógyszerek (rekurráló hiperszomniákban);</w:t>
      </w:r>
    </w:p>
    <w:p w14:paraId="5A92FF63" w14:textId="77777777" w:rsidR="00081AAC" w:rsidRPr="001004AE" w:rsidRDefault="00081AAC" w:rsidP="006C433A">
      <w:pPr>
        <w:pStyle w:val="Szvegtrzs"/>
        <w:spacing w:after="0"/>
        <w:rPr>
          <w:rFonts w:ascii="Arial" w:hAnsi="Arial" w:cs="Arial"/>
          <w:sz w:val="24"/>
          <w:szCs w:val="24"/>
        </w:rPr>
      </w:pPr>
    </w:p>
    <w:p w14:paraId="4F4AE950" w14:textId="69DCA4AE" w:rsidR="0066382F" w:rsidRDefault="0066382F" w:rsidP="001D4B37">
      <w:pPr>
        <w:pStyle w:val="Szvegtrzs"/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Ajánlás1</w:t>
      </w:r>
      <w:r w:rsidR="007517B6">
        <w:rPr>
          <w:rFonts w:ascii="Arial" w:hAnsi="Arial" w:cs="Arial"/>
          <w:b/>
          <w:sz w:val="24"/>
          <w:szCs w:val="24"/>
        </w:rPr>
        <w:t>3</w:t>
      </w:r>
    </w:p>
    <w:p w14:paraId="1B21DEAA" w14:textId="43BF5971" w:rsidR="0066382F" w:rsidRPr="00530411" w:rsidRDefault="00081AAC" w:rsidP="001D4B37">
      <w:pPr>
        <w:pStyle w:val="Szvegtrzs"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Az EDS megoldására szolgáló gyógyszere</w:t>
      </w:r>
      <w:r w:rsidRPr="001004AE">
        <w:rPr>
          <w:rFonts w:ascii="Arial" w:hAnsi="Arial" w:cs="Arial"/>
          <w:sz w:val="24"/>
          <w:szCs w:val="24"/>
        </w:rPr>
        <w:t>k</w:t>
      </w:r>
      <w:r w:rsidR="0066382F">
        <w:rPr>
          <w:rFonts w:ascii="Arial" w:hAnsi="Arial" w:cs="Arial"/>
          <w:sz w:val="24"/>
          <w:szCs w:val="24"/>
        </w:rPr>
        <w:t xml:space="preserve"> </w:t>
      </w:r>
      <w:r w:rsidR="0066382F" w:rsidRPr="00530411">
        <w:rPr>
          <w:rFonts w:ascii="Arial" w:hAnsi="Arial" w:cs="Arial"/>
          <w:b/>
          <w:sz w:val="24"/>
          <w:szCs w:val="24"/>
        </w:rPr>
        <w:t>az I.táblázat mutatja</w:t>
      </w:r>
      <w:r w:rsidR="001D4B37">
        <w:rPr>
          <w:rFonts w:ascii="Arial" w:hAnsi="Arial" w:cs="Arial"/>
          <w:b/>
          <w:sz w:val="24"/>
          <w:szCs w:val="24"/>
        </w:rPr>
        <w:t>.</w:t>
      </w:r>
      <w:r w:rsidR="0066382F" w:rsidRPr="00530411">
        <w:rPr>
          <w:rFonts w:ascii="Arial" w:hAnsi="Arial" w:cs="Arial"/>
          <w:b/>
          <w:sz w:val="24"/>
          <w:szCs w:val="24"/>
        </w:rPr>
        <w:t xml:space="preserve"> (Standard)</w:t>
      </w:r>
      <w:r w:rsidR="001D4B37">
        <w:rPr>
          <w:rFonts w:ascii="Arial" w:hAnsi="Arial" w:cs="Arial"/>
          <w:b/>
          <w:sz w:val="24"/>
          <w:szCs w:val="24"/>
        </w:rPr>
        <w:t xml:space="preserve"> </w:t>
      </w:r>
      <w:r w:rsidR="001D4B37" w:rsidRPr="001D4B37">
        <w:rPr>
          <w:rFonts w:ascii="Arial" w:hAnsi="Arial" w:cs="Arial"/>
          <w:sz w:val="24"/>
          <w:szCs w:val="24"/>
        </w:rPr>
        <w:t>[</w:t>
      </w:r>
      <w:r w:rsidR="00530411" w:rsidRPr="001D4B37">
        <w:rPr>
          <w:rFonts w:ascii="Arial" w:hAnsi="Arial" w:cs="Arial"/>
          <w:sz w:val="24"/>
          <w:szCs w:val="24"/>
        </w:rPr>
        <w:t>32</w:t>
      </w:r>
      <w:r w:rsidR="001D4B37" w:rsidRPr="001D4B37">
        <w:rPr>
          <w:rFonts w:ascii="Arial" w:hAnsi="Arial" w:cs="Arial"/>
          <w:sz w:val="24"/>
          <w:szCs w:val="24"/>
        </w:rPr>
        <w:t>]</w:t>
      </w:r>
    </w:p>
    <w:p w14:paraId="6119691F" w14:textId="7D67E9EF" w:rsidR="00081AAC" w:rsidRPr="001004AE" w:rsidRDefault="00081AAC" w:rsidP="0066382F">
      <w:pPr>
        <w:pStyle w:val="Szvegtrzs"/>
        <w:spacing w:after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  </w:t>
      </w:r>
    </w:p>
    <w:p w14:paraId="352CAAF9" w14:textId="4B08E848" w:rsidR="00D31361" w:rsidRPr="001004AE" w:rsidRDefault="00081AAC" w:rsidP="00D31361">
      <w:pPr>
        <w:pStyle w:val="Szvegtrzs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Vastag betűvel a </w:t>
      </w:r>
      <w:r w:rsidRPr="001004AE">
        <w:rPr>
          <w:rFonts w:ascii="Arial" w:hAnsi="Arial" w:cs="Arial"/>
          <w:sz w:val="24"/>
          <w:szCs w:val="24"/>
        </w:rPr>
        <w:t>hazánkban elérhető</w:t>
      </w:r>
      <w:r w:rsidRPr="001004AE">
        <w:rPr>
          <w:rFonts w:ascii="Arial" w:hAnsi="Arial" w:cs="Arial"/>
          <w:b/>
          <w:sz w:val="24"/>
          <w:szCs w:val="24"/>
        </w:rPr>
        <w:t xml:space="preserve">, </w:t>
      </w:r>
      <w:r w:rsidRPr="001004AE">
        <w:rPr>
          <w:rFonts w:ascii="Arial" w:hAnsi="Arial" w:cs="Arial"/>
          <w:i/>
          <w:sz w:val="24"/>
          <w:szCs w:val="24"/>
        </w:rPr>
        <w:t>dőlt betűvel</w:t>
      </w:r>
      <w:r w:rsidRPr="001004AE">
        <w:rPr>
          <w:rFonts w:ascii="Arial" w:hAnsi="Arial" w:cs="Arial"/>
          <w:b/>
          <w:sz w:val="24"/>
          <w:szCs w:val="24"/>
        </w:rPr>
        <w:t xml:space="preserve"> </w:t>
      </w:r>
      <w:r w:rsidRPr="001004AE">
        <w:rPr>
          <w:rFonts w:ascii="Arial" w:hAnsi="Arial" w:cs="Arial"/>
          <w:sz w:val="24"/>
          <w:szCs w:val="24"/>
        </w:rPr>
        <w:t>az</w:t>
      </w:r>
      <w:r w:rsidRPr="001004AE">
        <w:rPr>
          <w:rFonts w:ascii="Arial" w:hAnsi="Arial" w:cs="Arial"/>
          <w:b/>
          <w:sz w:val="24"/>
          <w:szCs w:val="24"/>
        </w:rPr>
        <w:t xml:space="preserve"> </w:t>
      </w:r>
      <w:r w:rsidRPr="001004AE">
        <w:rPr>
          <w:rFonts w:ascii="Arial" w:hAnsi="Arial" w:cs="Arial"/>
          <w:sz w:val="24"/>
          <w:szCs w:val="24"/>
        </w:rPr>
        <w:t>amfetamin derivátumok</w:t>
      </w:r>
      <w:r w:rsidRPr="001004AE">
        <w:rPr>
          <w:rFonts w:ascii="Arial" w:hAnsi="Arial" w:cs="Arial"/>
          <w:b/>
          <w:sz w:val="24"/>
          <w:szCs w:val="24"/>
        </w:rPr>
        <w:t>.</w:t>
      </w:r>
      <w:r w:rsidRPr="001004AE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814"/>
        <w:gridCol w:w="762"/>
        <w:gridCol w:w="2165"/>
        <w:gridCol w:w="1492"/>
        <w:gridCol w:w="1105"/>
      </w:tblGrid>
      <w:tr w:rsidR="00D31361" w:rsidRPr="001004AE" w14:paraId="5FEFCCDD" w14:textId="77777777" w:rsidTr="002862A6">
        <w:trPr>
          <w:trHeight w:val="1613"/>
        </w:trPr>
        <w:tc>
          <w:tcPr>
            <w:tcW w:w="1708" w:type="dxa"/>
          </w:tcPr>
          <w:p w14:paraId="0DA7D6A5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Vegyület név</w:t>
            </w:r>
          </w:p>
          <w:p w14:paraId="7AE236A7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14:paraId="5357A625" w14:textId="343A3961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DD</w:t>
            </w:r>
            <w:r w:rsidR="006638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b/>
                <w:sz w:val="24"/>
                <w:szCs w:val="24"/>
              </w:rPr>
              <w:t>(mg)</w:t>
            </w:r>
          </w:p>
        </w:tc>
        <w:tc>
          <w:tcPr>
            <w:tcW w:w="762" w:type="dxa"/>
          </w:tcPr>
          <w:p w14:paraId="648DAE7C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T1/2(h)</w:t>
            </w:r>
          </w:p>
        </w:tc>
        <w:tc>
          <w:tcPr>
            <w:tcW w:w="2165" w:type="dxa"/>
          </w:tcPr>
          <w:p w14:paraId="2A6BAB1B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Ajánlás  szintje*</w:t>
            </w:r>
          </w:p>
        </w:tc>
        <w:tc>
          <w:tcPr>
            <w:tcW w:w="1492" w:type="dxa"/>
          </w:tcPr>
          <w:p w14:paraId="7F8FFF66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Jellemző mellékhatások</w:t>
            </w:r>
          </w:p>
        </w:tc>
        <w:tc>
          <w:tcPr>
            <w:tcW w:w="1105" w:type="dxa"/>
          </w:tcPr>
          <w:p w14:paraId="5245EF07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Abúzus toleranccia, pszichés dependencia</w:t>
            </w:r>
          </w:p>
        </w:tc>
      </w:tr>
      <w:tr w:rsidR="00D31361" w:rsidRPr="001004AE" w14:paraId="3344BFA1" w14:textId="77777777" w:rsidTr="002862A6">
        <w:trPr>
          <w:trHeight w:val="855"/>
        </w:trPr>
        <w:tc>
          <w:tcPr>
            <w:tcW w:w="1708" w:type="dxa"/>
          </w:tcPr>
          <w:p w14:paraId="0D9314A7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1004AE">
              <w:rPr>
                <w:rFonts w:ascii="Arial" w:hAnsi="Arial" w:cs="Arial"/>
                <w:sz w:val="24"/>
                <w:szCs w:val="24"/>
                <w:lang w:eastAsia="hu-HU"/>
              </w:rPr>
              <w:t>Modafinil</w:t>
            </w:r>
          </w:p>
          <w:p w14:paraId="5E8C0064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14:paraId="3BF7DF3C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200-800</w:t>
            </w:r>
          </w:p>
        </w:tc>
        <w:tc>
          <w:tcPr>
            <w:tcW w:w="762" w:type="dxa"/>
          </w:tcPr>
          <w:p w14:paraId="2F3BD1A5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  <w:tc>
          <w:tcPr>
            <w:tcW w:w="2165" w:type="dxa"/>
          </w:tcPr>
          <w:p w14:paraId="51BB4073" w14:textId="38050915" w:rsidR="00D31361" w:rsidRPr="001004AE" w:rsidRDefault="00D31361" w:rsidP="0066382F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Bázisterápia</w:t>
            </w:r>
            <w:r w:rsidR="006638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14:paraId="17A46E7F" w14:textId="38B81468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Fejfájás,</w:t>
            </w:r>
            <w:r w:rsidR="00663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feszültség, gyógyszerinterakciók (P450)</w:t>
            </w:r>
          </w:p>
        </w:tc>
        <w:tc>
          <w:tcPr>
            <w:tcW w:w="1105" w:type="dxa"/>
          </w:tcPr>
          <w:p w14:paraId="1A2FB523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D31361" w:rsidRPr="001004AE" w14:paraId="62923FF9" w14:textId="77777777" w:rsidTr="002862A6">
        <w:trPr>
          <w:trHeight w:val="1518"/>
        </w:trPr>
        <w:tc>
          <w:tcPr>
            <w:tcW w:w="1708" w:type="dxa"/>
          </w:tcPr>
          <w:p w14:paraId="6F785B01" w14:textId="77777777" w:rsidR="00D31361" w:rsidRPr="001004AE" w:rsidRDefault="00D31361" w:rsidP="00C16018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GHV nátrium sója</w:t>
            </w:r>
          </w:p>
          <w:p w14:paraId="77481532" w14:textId="77777777" w:rsidR="00D31361" w:rsidRPr="001004AE" w:rsidRDefault="00D31361" w:rsidP="00C16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14:paraId="2362054B" w14:textId="77777777" w:rsidR="00D31361" w:rsidRPr="001004AE" w:rsidRDefault="00D31361" w:rsidP="00C16018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4500 -9000</w:t>
            </w:r>
          </w:p>
        </w:tc>
        <w:tc>
          <w:tcPr>
            <w:tcW w:w="762" w:type="dxa"/>
          </w:tcPr>
          <w:p w14:paraId="0271D7E8" w14:textId="77777777" w:rsidR="00D31361" w:rsidRPr="001004AE" w:rsidRDefault="00D31361" w:rsidP="00C16018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0.5-1</w:t>
            </w:r>
          </w:p>
        </w:tc>
        <w:tc>
          <w:tcPr>
            <w:tcW w:w="2165" w:type="dxa"/>
          </w:tcPr>
          <w:p w14:paraId="64748199" w14:textId="77777777" w:rsidR="00D31361" w:rsidRPr="001004AE" w:rsidRDefault="00D31361" w:rsidP="00C16018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Bázisterápia</w:t>
            </w:r>
          </w:p>
          <w:p w14:paraId="649CABC4" w14:textId="5244726A" w:rsidR="00D31361" w:rsidRPr="001004AE" w:rsidRDefault="00D31361" w:rsidP="00C16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45C8204" w14:textId="5CB1BBE6" w:rsidR="00D31361" w:rsidRPr="001004AE" w:rsidRDefault="00D3136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Hánnyinger,</w:t>
            </w:r>
            <w:r w:rsidR="00530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fejfájás,</w:t>
            </w:r>
            <w:r w:rsidR="00530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szédülés,</w:t>
            </w:r>
            <w:r w:rsidR="00530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enuresis nocturna,</w:t>
            </w:r>
            <w:r w:rsidR="00663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alvajárás</w:t>
            </w:r>
            <w:r w:rsidRPr="001004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304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OSAHS-ban nem ajánlott.</w:t>
            </w:r>
          </w:p>
        </w:tc>
        <w:tc>
          <w:tcPr>
            <w:tcW w:w="1105" w:type="dxa"/>
          </w:tcPr>
          <w:p w14:paraId="2BF49F5B" w14:textId="229000E4" w:rsidR="00D31361" w:rsidRPr="001004AE" w:rsidRDefault="00D31361" w:rsidP="00530411">
            <w:pPr>
              <w:ind w:right="-709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Lehet</w:t>
            </w:r>
          </w:p>
        </w:tc>
      </w:tr>
      <w:tr w:rsidR="00D31361" w:rsidRPr="001004AE" w14:paraId="25AB028D" w14:textId="77777777" w:rsidTr="002862A6">
        <w:trPr>
          <w:trHeight w:val="1651"/>
        </w:trPr>
        <w:tc>
          <w:tcPr>
            <w:tcW w:w="1708" w:type="dxa"/>
          </w:tcPr>
          <w:p w14:paraId="1FAD0C19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i/>
                <w:sz w:val="24"/>
                <w:szCs w:val="24"/>
              </w:rPr>
              <w:t>Methylphendiat</w:t>
            </w:r>
          </w:p>
          <w:p w14:paraId="4CB5F05A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7AD27B4B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10-150</w:t>
            </w:r>
          </w:p>
        </w:tc>
        <w:tc>
          <w:tcPr>
            <w:tcW w:w="762" w:type="dxa"/>
          </w:tcPr>
          <w:p w14:paraId="77D0DAD6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8-12</w:t>
            </w:r>
          </w:p>
        </w:tc>
        <w:tc>
          <w:tcPr>
            <w:tcW w:w="2165" w:type="dxa"/>
          </w:tcPr>
          <w:p w14:paraId="226847D8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Ajánlott</w:t>
            </w:r>
          </w:p>
        </w:tc>
        <w:tc>
          <w:tcPr>
            <w:tcW w:w="1492" w:type="dxa"/>
          </w:tcPr>
          <w:p w14:paraId="73190877" w14:textId="77777777" w:rsidR="00530411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Feszültség, tremor, palpitáció,</w:t>
            </w:r>
            <w:r w:rsidR="005304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B9F212" w14:textId="5825582D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RR em</w:t>
            </w:r>
            <w:r w:rsidR="00530411">
              <w:rPr>
                <w:rFonts w:ascii="Arial" w:hAnsi="Arial" w:cs="Arial"/>
                <w:sz w:val="24"/>
                <w:szCs w:val="24"/>
              </w:rPr>
              <w:t>e</w:t>
            </w:r>
            <w:r w:rsidRPr="001004AE">
              <w:rPr>
                <w:rFonts w:ascii="Arial" w:hAnsi="Arial" w:cs="Arial"/>
                <w:sz w:val="24"/>
                <w:szCs w:val="24"/>
              </w:rPr>
              <w:t xml:space="preserve">lkedés, kóros </w:t>
            </w:r>
          </w:p>
          <w:p w14:paraId="698853C2" w14:textId="754C5DB0" w:rsidR="00D31361" w:rsidRPr="001004AE" w:rsidRDefault="00D31361" w:rsidP="00530411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szimpatiko</w:t>
            </w:r>
            <w:r w:rsidR="00530411">
              <w:rPr>
                <w:rFonts w:ascii="Arial" w:hAnsi="Arial" w:cs="Arial"/>
                <w:sz w:val="24"/>
                <w:szCs w:val="24"/>
              </w:rPr>
              <w:t>tónia</w:t>
            </w:r>
            <w:r w:rsidRPr="001004AE">
              <w:rPr>
                <w:rFonts w:ascii="Arial" w:hAnsi="Arial" w:cs="Arial"/>
                <w:sz w:val="24"/>
                <w:szCs w:val="24"/>
              </w:rPr>
              <w:t>étvágytalanság.</w:t>
            </w:r>
          </w:p>
        </w:tc>
        <w:tc>
          <w:tcPr>
            <w:tcW w:w="1105" w:type="dxa"/>
          </w:tcPr>
          <w:p w14:paraId="2E0234A9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Van</w:t>
            </w:r>
          </w:p>
        </w:tc>
      </w:tr>
      <w:tr w:rsidR="00D31361" w:rsidRPr="001004AE" w14:paraId="372CD1DE" w14:textId="77777777" w:rsidTr="002862A6">
        <w:trPr>
          <w:trHeight w:val="1312"/>
        </w:trPr>
        <w:tc>
          <w:tcPr>
            <w:tcW w:w="1708" w:type="dxa"/>
          </w:tcPr>
          <w:p w14:paraId="2C8D95D1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1004AE">
              <w:rPr>
                <w:rFonts w:ascii="Arial" w:hAnsi="Arial" w:cs="Arial"/>
                <w:i/>
                <w:sz w:val="24"/>
                <w:szCs w:val="24"/>
              </w:rPr>
              <w:t>Dextroamphetamin*</w:t>
            </w:r>
          </w:p>
          <w:p w14:paraId="4EB94E6A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36020A08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50-100</w:t>
            </w:r>
          </w:p>
        </w:tc>
        <w:tc>
          <w:tcPr>
            <w:tcW w:w="762" w:type="dxa"/>
          </w:tcPr>
          <w:p w14:paraId="0747A05D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10-30</w:t>
            </w:r>
          </w:p>
        </w:tc>
        <w:tc>
          <w:tcPr>
            <w:tcW w:w="2165" w:type="dxa"/>
          </w:tcPr>
          <w:p w14:paraId="61DFBFE3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Ajánlott</w:t>
            </w:r>
          </w:p>
        </w:tc>
        <w:tc>
          <w:tcPr>
            <w:tcW w:w="1492" w:type="dxa"/>
          </w:tcPr>
          <w:p w14:paraId="5FD158D4" w14:textId="7B78F42E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Feszültség,</w:t>
            </w:r>
            <w:r w:rsidR="00530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tremor,</w:t>
            </w:r>
            <w:r w:rsidR="00530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palpitáció,</w:t>
            </w:r>
            <w:r w:rsidR="00530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RR emelkedés,</w:t>
            </w:r>
            <w:r w:rsidR="00530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>kóros szimpatokitónia</w:t>
            </w:r>
          </w:p>
          <w:p w14:paraId="7D49B665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étvágytalanság.</w:t>
            </w:r>
          </w:p>
        </w:tc>
        <w:tc>
          <w:tcPr>
            <w:tcW w:w="1105" w:type="dxa"/>
          </w:tcPr>
          <w:p w14:paraId="0FE74ACA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Van</w:t>
            </w:r>
          </w:p>
        </w:tc>
      </w:tr>
      <w:tr w:rsidR="00D31361" w:rsidRPr="001004AE" w14:paraId="7A63F90C" w14:textId="77777777" w:rsidTr="002862A6">
        <w:trPr>
          <w:trHeight w:val="1649"/>
        </w:trPr>
        <w:tc>
          <w:tcPr>
            <w:tcW w:w="1708" w:type="dxa"/>
          </w:tcPr>
          <w:p w14:paraId="4D7C0B1D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1004AE">
              <w:rPr>
                <w:rFonts w:ascii="Arial" w:hAnsi="Arial" w:cs="Arial"/>
                <w:i/>
                <w:sz w:val="24"/>
                <w:szCs w:val="24"/>
              </w:rPr>
              <w:t xml:space="preserve">Methamphetamin*  </w:t>
            </w:r>
          </w:p>
        </w:tc>
        <w:tc>
          <w:tcPr>
            <w:tcW w:w="814" w:type="dxa"/>
          </w:tcPr>
          <w:p w14:paraId="2AC32CBB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5-100</w:t>
            </w:r>
          </w:p>
        </w:tc>
        <w:tc>
          <w:tcPr>
            <w:tcW w:w="762" w:type="dxa"/>
          </w:tcPr>
          <w:p w14:paraId="1C97C991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12-34</w:t>
            </w:r>
          </w:p>
        </w:tc>
        <w:tc>
          <w:tcPr>
            <w:tcW w:w="2165" w:type="dxa"/>
          </w:tcPr>
          <w:p w14:paraId="061C8C08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Ajánlott</w:t>
            </w:r>
          </w:p>
        </w:tc>
        <w:tc>
          <w:tcPr>
            <w:tcW w:w="1492" w:type="dxa"/>
          </w:tcPr>
          <w:p w14:paraId="53991532" w14:textId="081617FC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palpitáció, RR emlkedés,</w:t>
            </w:r>
            <w:r w:rsidR="00530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AE">
              <w:rPr>
                <w:rFonts w:ascii="Arial" w:hAnsi="Arial" w:cs="Arial"/>
                <w:sz w:val="24"/>
                <w:szCs w:val="24"/>
              </w:rPr>
              <w:t xml:space="preserve"> kóros szimpatokitónia</w:t>
            </w:r>
          </w:p>
          <w:p w14:paraId="32CEF6AE" w14:textId="52A2CDFA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hányás, étvágytalanság</w:t>
            </w:r>
          </w:p>
        </w:tc>
        <w:tc>
          <w:tcPr>
            <w:tcW w:w="1105" w:type="dxa"/>
          </w:tcPr>
          <w:p w14:paraId="48DA510B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Van</w:t>
            </w:r>
          </w:p>
        </w:tc>
      </w:tr>
      <w:tr w:rsidR="00D31361" w:rsidRPr="001004AE" w14:paraId="51E80BDD" w14:textId="77777777" w:rsidTr="002862A6">
        <w:trPr>
          <w:trHeight w:val="899"/>
        </w:trPr>
        <w:tc>
          <w:tcPr>
            <w:tcW w:w="1708" w:type="dxa"/>
          </w:tcPr>
          <w:p w14:paraId="68562A55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Selegilin</w:t>
            </w:r>
          </w:p>
        </w:tc>
        <w:tc>
          <w:tcPr>
            <w:tcW w:w="814" w:type="dxa"/>
          </w:tcPr>
          <w:p w14:paraId="4CA2EB26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20-40</w:t>
            </w:r>
          </w:p>
        </w:tc>
        <w:tc>
          <w:tcPr>
            <w:tcW w:w="762" w:type="dxa"/>
          </w:tcPr>
          <w:p w14:paraId="2123FCB4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9-14</w:t>
            </w:r>
          </w:p>
        </w:tc>
        <w:tc>
          <w:tcPr>
            <w:tcW w:w="2165" w:type="dxa"/>
          </w:tcPr>
          <w:p w14:paraId="7CA24E71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Választható</w:t>
            </w:r>
          </w:p>
        </w:tc>
        <w:tc>
          <w:tcPr>
            <w:tcW w:w="1492" w:type="dxa"/>
          </w:tcPr>
          <w:p w14:paraId="480839D7" w14:textId="4AC4C8D6" w:rsidR="00D31361" w:rsidRPr="001004AE" w:rsidRDefault="00D31361" w:rsidP="00530411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Hányinger, szájszárazság, zavartság, szédülés</w:t>
            </w:r>
          </w:p>
        </w:tc>
        <w:tc>
          <w:tcPr>
            <w:tcW w:w="1105" w:type="dxa"/>
          </w:tcPr>
          <w:p w14:paraId="7E9FC225" w14:textId="77777777" w:rsidR="00D31361" w:rsidRPr="001004AE" w:rsidRDefault="00D31361" w:rsidP="00C16018">
            <w:pPr>
              <w:pStyle w:val="Szvegtrzs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</w:tbl>
    <w:p w14:paraId="6DFF71B4" w14:textId="77777777" w:rsidR="00C16018" w:rsidRPr="001004AE" w:rsidRDefault="00C16018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br w:type="page"/>
      </w:r>
    </w:p>
    <w:p w14:paraId="4F614D64" w14:textId="24184331" w:rsidR="00530411" w:rsidRDefault="00530411" w:rsidP="001D4B37">
      <w:pPr>
        <w:ind w:right="-709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Ajánlás1</w:t>
      </w:r>
      <w:r w:rsidR="007517B6">
        <w:rPr>
          <w:rFonts w:ascii="Arial" w:hAnsi="Arial" w:cs="Arial"/>
          <w:b/>
          <w:sz w:val="24"/>
          <w:szCs w:val="24"/>
        </w:rPr>
        <w:t>4</w:t>
      </w:r>
    </w:p>
    <w:tbl>
      <w:tblPr>
        <w:tblpPr w:leftFromText="141" w:rightFromText="141" w:vertAnchor="page" w:horzAnchor="margin" w:tblpY="275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083"/>
        <w:gridCol w:w="1086"/>
        <w:gridCol w:w="1724"/>
        <w:gridCol w:w="2790"/>
      </w:tblGrid>
      <w:tr w:rsidR="00530411" w:rsidRPr="001004AE" w14:paraId="17B02BE8" w14:textId="77777777" w:rsidTr="00530411">
        <w:trPr>
          <w:trHeight w:val="899"/>
        </w:trPr>
        <w:tc>
          <w:tcPr>
            <w:tcW w:w="2377" w:type="dxa"/>
          </w:tcPr>
          <w:p w14:paraId="3A525A50" w14:textId="77777777" w:rsidR="00530411" w:rsidRPr="001004AE" w:rsidRDefault="00530411" w:rsidP="00530411">
            <w:pPr>
              <w:pStyle w:val="Szvegtrzs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Vegyület név</w:t>
            </w:r>
          </w:p>
          <w:p w14:paraId="045F75A6" w14:textId="77777777" w:rsidR="00530411" w:rsidRPr="001004AE" w:rsidRDefault="00530411" w:rsidP="00530411">
            <w:pPr>
              <w:pStyle w:val="Szvegtrzs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5D3118D3" w14:textId="77777777" w:rsidR="00530411" w:rsidRPr="001004AE" w:rsidRDefault="00530411" w:rsidP="00530411">
            <w:pPr>
              <w:pStyle w:val="Szvegtrzs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DD(mg)</w:t>
            </w:r>
          </w:p>
        </w:tc>
        <w:tc>
          <w:tcPr>
            <w:tcW w:w="1086" w:type="dxa"/>
          </w:tcPr>
          <w:p w14:paraId="3F924758" w14:textId="77777777" w:rsidR="00530411" w:rsidRPr="001004AE" w:rsidRDefault="00530411" w:rsidP="00530411">
            <w:pPr>
              <w:pStyle w:val="Szvegtrzs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T1/2(h)</w:t>
            </w:r>
          </w:p>
        </w:tc>
        <w:tc>
          <w:tcPr>
            <w:tcW w:w="1724" w:type="dxa"/>
          </w:tcPr>
          <w:p w14:paraId="69C7DC00" w14:textId="77777777" w:rsidR="00530411" w:rsidRPr="001004AE" w:rsidRDefault="00530411" w:rsidP="00530411">
            <w:pPr>
              <w:pStyle w:val="Szvegtrzs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Ajánlás szintje*</w:t>
            </w:r>
          </w:p>
        </w:tc>
        <w:tc>
          <w:tcPr>
            <w:tcW w:w="2790" w:type="dxa"/>
          </w:tcPr>
          <w:p w14:paraId="334FCE75" w14:textId="77777777" w:rsidR="00530411" w:rsidRPr="001004AE" w:rsidRDefault="00530411" w:rsidP="00530411">
            <w:pPr>
              <w:pStyle w:val="Szvegtrzs"/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Jellemző mellékhatás</w:t>
            </w:r>
          </w:p>
        </w:tc>
      </w:tr>
      <w:tr w:rsidR="00530411" w:rsidRPr="001004AE" w14:paraId="449DD364" w14:textId="77777777" w:rsidTr="00530411">
        <w:trPr>
          <w:trHeight w:val="588"/>
        </w:trPr>
        <w:tc>
          <w:tcPr>
            <w:tcW w:w="2377" w:type="dxa"/>
          </w:tcPr>
          <w:p w14:paraId="5C912F1B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Triciklikus</w:t>
            </w:r>
          </w:p>
          <w:p w14:paraId="48C9181E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antidepresszánsok</w:t>
            </w:r>
          </w:p>
        </w:tc>
        <w:tc>
          <w:tcPr>
            <w:tcW w:w="1083" w:type="dxa"/>
          </w:tcPr>
          <w:p w14:paraId="65AF13A8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08920F4B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66615C01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0136F33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11" w:rsidRPr="001004AE" w14:paraId="425F1E99" w14:textId="77777777" w:rsidTr="00530411">
        <w:trPr>
          <w:trHeight w:val="294"/>
        </w:trPr>
        <w:tc>
          <w:tcPr>
            <w:tcW w:w="2377" w:type="dxa"/>
          </w:tcPr>
          <w:p w14:paraId="75C37153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clomipramin</w:t>
            </w:r>
          </w:p>
        </w:tc>
        <w:tc>
          <w:tcPr>
            <w:tcW w:w="1083" w:type="dxa"/>
          </w:tcPr>
          <w:p w14:paraId="65DF80B9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50-250</w:t>
            </w:r>
          </w:p>
        </w:tc>
        <w:tc>
          <w:tcPr>
            <w:tcW w:w="1086" w:type="dxa"/>
          </w:tcPr>
          <w:p w14:paraId="4A5A37E9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24" w:type="dxa"/>
          </w:tcPr>
          <w:p w14:paraId="021FC568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Ajánlott</w:t>
            </w:r>
          </w:p>
        </w:tc>
        <w:tc>
          <w:tcPr>
            <w:tcW w:w="2790" w:type="dxa"/>
          </w:tcPr>
          <w:p w14:paraId="17E4DF81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Szájszárazság, izzadás, aluszékonyság</w:t>
            </w:r>
          </w:p>
        </w:tc>
      </w:tr>
      <w:tr w:rsidR="00530411" w:rsidRPr="001004AE" w14:paraId="2F5AFD33" w14:textId="77777777" w:rsidTr="00530411">
        <w:trPr>
          <w:trHeight w:val="605"/>
        </w:trPr>
        <w:tc>
          <w:tcPr>
            <w:tcW w:w="2377" w:type="dxa"/>
          </w:tcPr>
          <w:p w14:paraId="5625B00B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imipramin</w:t>
            </w:r>
          </w:p>
        </w:tc>
        <w:tc>
          <w:tcPr>
            <w:tcW w:w="1083" w:type="dxa"/>
          </w:tcPr>
          <w:p w14:paraId="7EDF7560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50-300</w:t>
            </w:r>
          </w:p>
        </w:tc>
        <w:tc>
          <w:tcPr>
            <w:tcW w:w="1086" w:type="dxa"/>
          </w:tcPr>
          <w:p w14:paraId="5DA6ECD8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6-20</w:t>
            </w:r>
          </w:p>
        </w:tc>
        <w:tc>
          <w:tcPr>
            <w:tcW w:w="1724" w:type="dxa"/>
          </w:tcPr>
          <w:p w14:paraId="67D8F5CE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Választható</w:t>
            </w:r>
          </w:p>
        </w:tc>
        <w:tc>
          <w:tcPr>
            <w:tcW w:w="2790" w:type="dxa"/>
          </w:tcPr>
          <w:p w14:paraId="095AC9CA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Szájszárazság, dysuria, székrekedés,</w:t>
            </w:r>
          </w:p>
          <w:p w14:paraId="7AFBF7B6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aluszékonyság</w:t>
            </w:r>
          </w:p>
        </w:tc>
      </w:tr>
      <w:tr w:rsidR="00530411" w:rsidRPr="001004AE" w14:paraId="52ED80D5" w14:textId="77777777" w:rsidTr="00530411">
        <w:trPr>
          <w:trHeight w:val="294"/>
        </w:trPr>
        <w:tc>
          <w:tcPr>
            <w:tcW w:w="2377" w:type="dxa"/>
          </w:tcPr>
          <w:p w14:paraId="50B05F93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protryptilin</w:t>
            </w:r>
          </w:p>
        </w:tc>
        <w:tc>
          <w:tcPr>
            <w:tcW w:w="1083" w:type="dxa"/>
          </w:tcPr>
          <w:p w14:paraId="194F6046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5-30</w:t>
            </w:r>
          </w:p>
        </w:tc>
        <w:tc>
          <w:tcPr>
            <w:tcW w:w="1086" w:type="dxa"/>
          </w:tcPr>
          <w:p w14:paraId="152D170D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67-89</w:t>
            </w:r>
          </w:p>
        </w:tc>
        <w:tc>
          <w:tcPr>
            <w:tcW w:w="1724" w:type="dxa"/>
          </w:tcPr>
          <w:p w14:paraId="7DDA1B58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Ajánlott</w:t>
            </w:r>
          </w:p>
        </w:tc>
        <w:tc>
          <w:tcPr>
            <w:tcW w:w="2790" w:type="dxa"/>
          </w:tcPr>
          <w:p w14:paraId="33580611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Szájszárazság, dysuria, székrekedés</w:t>
            </w:r>
          </w:p>
        </w:tc>
      </w:tr>
      <w:tr w:rsidR="00530411" w:rsidRPr="001004AE" w14:paraId="51E9E54C" w14:textId="77777777" w:rsidTr="00530411">
        <w:trPr>
          <w:trHeight w:val="294"/>
        </w:trPr>
        <w:tc>
          <w:tcPr>
            <w:tcW w:w="2377" w:type="dxa"/>
          </w:tcPr>
          <w:p w14:paraId="7C74503B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SSRI</w:t>
            </w:r>
          </w:p>
        </w:tc>
        <w:tc>
          <w:tcPr>
            <w:tcW w:w="1083" w:type="dxa"/>
          </w:tcPr>
          <w:p w14:paraId="1536D402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73700BD8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2C83435F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2BC6E8D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11" w:rsidRPr="001004AE" w14:paraId="411EBA8F" w14:textId="77777777" w:rsidTr="00530411">
        <w:trPr>
          <w:trHeight w:val="294"/>
        </w:trPr>
        <w:tc>
          <w:tcPr>
            <w:tcW w:w="2377" w:type="dxa"/>
          </w:tcPr>
          <w:p w14:paraId="150E78CB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fluoxetin</w:t>
            </w:r>
          </w:p>
        </w:tc>
        <w:tc>
          <w:tcPr>
            <w:tcW w:w="1083" w:type="dxa"/>
          </w:tcPr>
          <w:p w14:paraId="673CB19A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20-60</w:t>
            </w:r>
          </w:p>
        </w:tc>
        <w:tc>
          <w:tcPr>
            <w:tcW w:w="1086" w:type="dxa"/>
          </w:tcPr>
          <w:p w14:paraId="1E764115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9AB77D4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Ajánlott</w:t>
            </w:r>
          </w:p>
        </w:tc>
        <w:tc>
          <w:tcPr>
            <w:tcW w:w="2790" w:type="dxa"/>
          </w:tcPr>
          <w:p w14:paraId="0220D883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Fejfájás, szexuális diszfunkció, szájszárazság</w:t>
            </w:r>
          </w:p>
        </w:tc>
      </w:tr>
      <w:tr w:rsidR="00530411" w:rsidRPr="001004AE" w14:paraId="5624BF09" w14:textId="77777777" w:rsidTr="00530411">
        <w:trPr>
          <w:trHeight w:val="294"/>
        </w:trPr>
        <w:tc>
          <w:tcPr>
            <w:tcW w:w="2377" w:type="dxa"/>
          </w:tcPr>
          <w:p w14:paraId="52E7D6CB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nSSRI</w:t>
            </w:r>
          </w:p>
        </w:tc>
        <w:tc>
          <w:tcPr>
            <w:tcW w:w="1083" w:type="dxa"/>
          </w:tcPr>
          <w:p w14:paraId="2328083C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51D09B25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4ADCC0DE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11DFEA1B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11" w:rsidRPr="001004AE" w14:paraId="4C434BB3" w14:textId="77777777" w:rsidTr="00530411">
        <w:trPr>
          <w:trHeight w:val="588"/>
        </w:trPr>
        <w:tc>
          <w:tcPr>
            <w:tcW w:w="2377" w:type="dxa"/>
          </w:tcPr>
          <w:p w14:paraId="5AC1A312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venlafaxin</w:t>
            </w:r>
          </w:p>
        </w:tc>
        <w:tc>
          <w:tcPr>
            <w:tcW w:w="1083" w:type="dxa"/>
          </w:tcPr>
          <w:p w14:paraId="5199CB78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37,5- 375</w:t>
            </w:r>
          </w:p>
        </w:tc>
        <w:tc>
          <w:tcPr>
            <w:tcW w:w="1086" w:type="dxa"/>
          </w:tcPr>
          <w:p w14:paraId="141FA3F2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3-7</w:t>
            </w:r>
          </w:p>
        </w:tc>
        <w:tc>
          <w:tcPr>
            <w:tcW w:w="1724" w:type="dxa"/>
          </w:tcPr>
          <w:p w14:paraId="1CE13D3A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Ajánlott</w:t>
            </w:r>
          </w:p>
        </w:tc>
        <w:tc>
          <w:tcPr>
            <w:tcW w:w="2790" w:type="dxa"/>
          </w:tcPr>
          <w:p w14:paraId="07F6AA66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Fejfájás, szájszárazság, hányinger, inszomnia,</w:t>
            </w:r>
          </w:p>
          <w:p w14:paraId="1CF3B3BE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RR emelkedés</w:t>
            </w:r>
          </w:p>
        </w:tc>
      </w:tr>
      <w:tr w:rsidR="00530411" w:rsidRPr="001004AE" w14:paraId="44EF4174" w14:textId="77777777" w:rsidTr="00530411">
        <w:trPr>
          <w:trHeight w:val="310"/>
        </w:trPr>
        <w:tc>
          <w:tcPr>
            <w:tcW w:w="2377" w:type="dxa"/>
          </w:tcPr>
          <w:p w14:paraId="4CBBFD66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sz w:val="24"/>
                <w:szCs w:val="24"/>
              </w:rPr>
              <w:t>Egyéb</w:t>
            </w:r>
          </w:p>
        </w:tc>
        <w:tc>
          <w:tcPr>
            <w:tcW w:w="1083" w:type="dxa"/>
          </w:tcPr>
          <w:p w14:paraId="62F5170E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6F826E97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9D99661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B6B0D70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11" w:rsidRPr="001004AE" w14:paraId="603A0F85" w14:textId="77777777" w:rsidTr="00530411">
        <w:trPr>
          <w:trHeight w:val="883"/>
        </w:trPr>
        <w:tc>
          <w:tcPr>
            <w:tcW w:w="2377" w:type="dxa"/>
          </w:tcPr>
          <w:p w14:paraId="29AEC8B9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GHV nátrium sója</w:t>
            </w:r>
          </w:p>
        </w:tc>
        <w:tc>
          <w:tcPr>
            <w:tcW w:w="1083" w:type="dxa"/>
          </w:tcPr>
          <w:p w14:paraId="315722EC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4500 -9000</w:t>
            </w:r>
          </w:p>
        </w:tc>
        <w:tc>
          <w:tcPr>
            <w:tcW w:w="1086" w:type="dxa"/>
          </w:tcPr>
          <w:p w14:paraId="76E376AC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0.5-1</w:t>
            </w:r>
          </w:p>
        </w:tc>
        <w:tc>
          <w:tcPr>
            <w:tcW w:w="1724" w:type="dxa"/>
          </w:tcPr>
          <w:p w14:paraId="0F4C9481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Bázisterápia</w:t>
            </w:r>
          </w:p>
          <w:p w14:paraId="07E9E19F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(narkolepszia)</w:t>
            </w:r>
          </w:p>
        </w:tc>
        <w:tc>
          <w:tcPr>
            <w:tcW w:w="2790" w:type="dxa"/>
          </w:tcPr>
          <w:p w14:paraId="3281528D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Hányinger, fejfájás, szédülés,</w:t>
            </w:r>
          </w:p>
          <w:p w14:paraId="2648B122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Enuresis nocturna, alvajárás</w:t>
            </w:r>
            <w:r w:rsidRPr="001004A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DC02AE2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OSAHS-ban nem ajánlott.</w:t>
            </w:r>
          </w:p>
        </w:tc>
      </w:tr>
      <w:tr w:rsidR="00530411" w:rsidRPr="001004AE" w14:paraId="25F59708" w14:textId="77777777" w:rsidTr="00530411">
        <w:trPr>
          <w:trHeight w:val="770"/>
        </w:trPr>
        <w:tc>
          <w:tcPr>
            <w:tcW w:w="2377" w:type="dxa"/>
          </w:tcPr>
          <w:p w14:paraId="2E723EFA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selegilin</w:t>
            </w:r>
          </w:p>
        </w:tc>
        <w:tc>
          <w:tcPr>
            <w:tcW w:w="1083" w:type="dxa"/>
          </w:tcPr>
          <w:p w14:paraId="6FE6D89B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20-40</w:t>
            </w:r>
          </w:p>
        </w:tc>
        <w:tc>
          <w:tcPr>
            <w:tcW w:w="1086" w:type="dxa"/>
          </w:tcPr>
          <w:p w14:paraId="06109FB5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9-14</w:t>
            </w:r>
          </w:p>
        </w:tc>
        <w:tc>
          <w:tcPr>
            <w:tcW w:w="1724" w:type="dxa"/>
          </w:tcPr>
          <w:p w14:paraId="46CB9DB9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>Választható</w:t>
            </w:r>
          </w:p>
        </w:tc>
        <w:tc>
          <w:tcPr>
            <w:tcW w:w="2790" w:type="dxa"/>
          </w:tcPr>
          <w:p w14:paraId="0C6E9A2D" w14:textId="77777777" w:rsidR="00530411" w:rsidRPr="001004AE" w:rsidRDefault="00530411" w:rsidP="00530411">
            <w:pPr>
              <w:rPr>
                <w:rFonts w:ascii="Arial" w:hAnsi="Arial" w:cs="Arial"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 xml:space="preserve">Hányinger, szájszárazság, zavartság, </w:t>
            </w:r>
          </w:p>
          <w:p w14:paraId="0A1D6D45" w14:textId="77777777" w:rsidR="00530411" w:rsidRPr="001004AE" w:rsidRDefault="00530411" w:rsidP="00530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04AE">
              <w:rPr>
                <w:rFonts w:ascii="Arial" w:hAnsi="Arial" w:cs="Arial"/>
                <w:sz w:val="24"/>
                <w:szCs w:val="24"/>
              </w:rPr>
              <w:t xml:space="preserve">Szédülés, poszturális hypotensio </w:t>
            </w:r>
          </w:p>
        </w:tc>
      </w:tr>
    </w:tbl>
    <w:p w14:paraId="01849826" w14:textId="6E0E2104" w:rsidR="00081AAC" w:rsidRPr="001004AE" w:rsidRDefault="00081AAC" w:rsidP="001D4B37">
      <w:pPr>
        <w:ind w:left="284" w:right="-709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Cataplexiás rohamok (és disszociált REM jellemzők) gátlására használt szerek</w:t>
      </w:r>
      <w:r w:rsidR="001D4B37">
        <w:rPr>
          <w:rFonts w:ascii="Arial" w:hAnsi="Arial" w:cs="Arial"/>
          <w:b/>
          <w:sz w:val="24"/>
          <w:szCs w:val="24"/>
        </w:rPr>
        <w:t xml:space="preserve">. (Standard) </w:t>
      </w:r>
      <w:r w:rsidR="001D4B37" w:rsidRPr="001D4B37">
        <w:rPr>
          <w:rFonts w:ascii="Arial" w:hAnsi="Arial" w:cs="Arial"/>
          <w:sz w:val="24"/>
          <w:szCs w:val="24"/>
        </w:rPr>
        <w:t>[</w:t>
      </w:r>
      <w:r w:rsidR="00530411" w:rsidRPr="001D4B37">
        <w:rPr>
          <w:rFonts w:ascii="Arial" w:hAnsi="Arial" w:cs="Arial"/>
          <w:sz w:val="24"/>
          <w:szCs w:val="24"/>
        </w:rPr>
        <w:t>32</w:t>
      </w:r>
      <w:r w:rsidR="001D4B37" w:rsidRPr="001D4B37">
        <w:rPr>
          <w:rFonts w:ascii="Arial" w:hAnsi="Arial" w:cs="Arial"/>
          <w:sz w:val="24"/>
          <w:szCs w:val="24"/>
        </w:rPr>
        <w:t>]</w:t>
      </w:r>
    </w:p>
    <w:p w14:paraId="2ECFCDE7" w14:textId="77777777" w:rsidR="00C16018" w:rsidRPr="001004AE" w:rsidRDefault="00C16018" w:rsidP="00081AAC">
      <w:pPr>
        <w:ind w:right="-709"/>
        <w:rPr>
          <w:rFonts w:ascii="Arial" w:hAnsi="Arial" w:cs="Arial"/>
          <w:b/>
          <w:sz w:val="24"/>
          <w:szCs w:val="24"/>
        </w:rPr>
      </w:pPr>
    </w:p>
    <w:p w14:paraId="3D2C94EF" w14:textId="77777777" w:rsidR="00C16018" w:rsidRPr="001004AE" w:rsidRDefault="00C16018" w:rsidP="00081AAC">
      <w:pPr>
        <w:ind w:right="-709"/>
        <w:rPr>
          <w:rFonts w:ascii="Arial" w:hAnsi="Arial" w:cs="Arial"/>
          <w:b/>
          <w:sz w:val="24"/>
          <w:szCs w:val="24"/>
        </w:rPr>
      </w:pPr>
    </w:p>
    <w:p w14:paraId="70D9253B" w14:textId="77777777" w:rsidR="00C16018" w:rsidRPr="001004AE" w:rsidRDefault="00C16018" w:rsidP="00081AAC">
      <w:pPr>
        <w:ind w:right="-709"/>
        <w:rPr>
          <w:rFonts w:ascii="Arial" w:hAnsi="Arial" w:cs="Arial"/>
          <w:b/>
          <w:sz w:val="24"/>
          <w:szCs w:val="24"/>
        </w:rPr>
      </w:pPr>
    </w:p>
    <w:p w14:paraId="3D524E4A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6F1F455" w14:textId="2A599A63" w:rsidR="00ED2C21" w:rsidRDefault="00ED2C21" w:rsidP="001D4B3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Ajánlás1</w:t>
      </w:r>
      <w:r w:rsidR="007517B6">
        <w:rPr>
          <w:rFonts w:ascii="Arial" w:hAnsi="Arial" w:cs="Arial"/>
          <w:b/>
          <w:bCs/>
          <w:sz w:val="24"/>
          <w:szCs w:val="24"/>
        </w:rPr>
        <w:t>5</w:t>
      </w:r>
    </w:p>
    <w:p w14:paraId="1992514A" w14:textId="22FF9B23" w:rsidR="00081AAC" w:rsidRPr="001004AE" w:rsidRDefault="00081AAC" w:rsidP="001D4B3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>Alternatív gyógyszeres kezelés</w:t>
      </w:r>
      <w:r w:rsidR="001D4B37">
        <w:rPr>
          <w:rFonts w:ascii="Arial" w:hAnsi="Arial" w:cs="Arial"/>
          <w:b/>
          <w:bCs/>
          <w:sz w:val="24"/>
          <w:szCs w:val="24"/>
        </w:rPr>
        <w:t>.</w:t>
      </w:r>
      <w:r w:rsidR="006109DF">
        <w:rPr>
          <w:rFonts w:ascii="Arial" w:hAnsi="Arial" w:cs="Arial"/>
          <w:b/>
          <w:bCs/>
          <w:sz w:val="24"/>
          <w:szCs w:val="24"/>
        </w:rPr>
        <w:t xml:space="preserve"> (Ajánlott)</w:t>
      </w:r>
      <w:r w:rsidR="001D4B37">
        <w:rPr>
          <w:rFonts w:ascii="Arial" w:hAnsi="Arial" w:cs="Arial"/>
          <w:b/>
          <w:bCs/>
          <w:sz w:val="24"/>
          <w:szCs w:val="24"/>
        </w:rPr>
        <w:t xml:space="preserve"> </w:t>
      </w:r>
      <w:r w:rsidR="001D4B37" w:rsidRPr="001D4B37">
        <w:rPr>
          <w:rFonts w:ascii="Arial" w:hAnsi="Arial" w:cs="Arial"/>
          <w:bCs/>
          <w:sz w:val="24"/>
          <w:szCs w:val="24"/>
        </w:rPr>
        <w:t>[49]</w:t>
      </w:r>
    </w:p>
    <w:p w14:paraId="59C0027B" w14:textId="77777777" w:rsidR="001D4B37" w:rsidRDefault="001D4B37" w:rsidP="008D6C7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1D4546A5" w14:textId="5BFA30EF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Alternatív gyógyszerek a narkolepszia tüneteire nincsenek. Az adenosin receptorokat blokkoló koffein narkolepsziában hatástalan.</w:t>
      </w:r>
    </w:p>
    <w:p w14:paraId="05B3FBB7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Amennyiben a narkolepsziához PLMS társul, dopamin agonista terápia vezethető be.</w:t>
      </w:r>
    </w:p>
    <w:p w14:paraId="64CC51CD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A RBD és lidérces álmok kezelésére egyelőre az antikataplexiás hatású antidepresszánsok alkalmasak. Akupunktúra bizonyított hatással nem rendelkezik.</w:t>
      </w:r>
      <w:r w:rsidRPr="001004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6B19C4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0C82415" w14:textId="076299AC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A tartós gyógyszeres kezeléssel kapcsolatos tudnivalók.</w:t>
      </w:r>
    </w:p>
    <w:p w14:paraId="791D1616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BE54FBD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Gyógyszerek mellékhatásai </w:t>
      </w:r>
    </w:p>
    <w:p w14:paraId="5730E857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A4E33FD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Amphetamin derivátumok  </w:t>
      </w:r>
    </w:p>
    <w:p w14:paraId="62B0FAEA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Pszichózis, hypertonia hajlam, angina pectoris, cerebrovaszkuláris betegségre való hajlam, glaucoma, Tourette sy. családi előfordulása, terhesség, szoptatás (grav IV szopt II) esetén, illetve 6 év alatt ellenjavallt.</w:t>
      </w:r>
    </w:p>
    <w:p w14:paraId="3A96DC05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8836CB4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Antidepresszánsok </w:t>
      </w:r>
    </w:p>
    <w:p w14:paraId="74EE1AC4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Glaucoma, prostata hypertrophia, COPD, légzés depresszió, ritmuszavarok esetén, és 6 éves kor alatt nem javasolt (grav. IV szopt. II).</w:t>
      </w:r>
    </w:p>
    <w:p w14:paraId="6D85C830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05DC45C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Modafinil</w:t>
      </w:r>
    </w:p>
    <w:p w14:paraId="6842DF0D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Gyógyszerinterakciók (P450 enzim aktívációt okoz), májbetegség esetén nem javallt.</w:t>
      </w:r>
    </w:p>
    <w:p w14:paraId="6873E98F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1D40C1C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Modafinil és GHV</w:t>
      </w:r>
      <w:r w:rsidRPr="001004AE">
        <w:rPr>
          <w:rFonts w:ascii="Arial" w:hAnsi="Arial" w:cs="Arial"/>
          <w:sz w:val="24"/>
          <w:szCs w:val="24"/>
        </w:rPr>
        <w:t xml:space="preserve"> esetében a evidencia szintű biztos adat a teratogenitására vonatkozó, vagy anyatejbe való átkerülésére még nincs. Az eltelt idő rövidségére tekintettel azonban mind a terhesség, mind a szoptatás idején egyelőre ellenjavallatnak számít. Amennyiben gyógyszer adása elkerülhetetlen, vagy már folyamatban van, terhességben a lehető legalacsonyabb dózis alkalmazása, a nem gyógyszeres technikák preferálása, a gyógyszerszint kiugrások elkerülése lehetnek az alapelvek.</w:t>
      </w:r>
    </w:p>
    <w:p w14:paraId="7EE15CFE" w14:textId="2679FFAB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6 éves kor alatt </w:t>
      </w:r>
      <w:r w:rsidRPr="001004AE">
        <w:rPr>
          <w:rFonts w:ascii="Arial" w:hAnsi="Arial" w:cs="Arial"/>
          <w:sz w:val="24"/>
          <w:szCs w:val="24"/>
        </w:rPr>
        <w:t xml:space="preserve">megfelelő dózisban a modafinilt alkalmazzák. Itt különösen nagy a felelőssége az objektív és pontos diagnosztikának és a nem gyógyszeres módszerek lehető legpontosabb kiaknázásának. </w:t>
      </w:r>
    </w:p>
    <w:p w14:paraId="26B97FC6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567A061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Lithium. </w:t>
      </w:r>
      <w:r w:rsidRPr="001004AE">
        <w:rPr>
          <w:rFonts w:ascii="Arial" w:hAnsi="Arial" w:cs="Arial"/>
          <w:sz w:val="24"/>
          <w:szCs w:val="24"/>
        </w:rPr>
        <w:t xml:space="preserve">Tartós alkalmazása hypothyreosishoz vezethet. </w:t>
      </w:r>
    </w:p>
    <w:p w14:paraId="63806DB9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0FE2CCB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Karbamazepin, valproát. </w:t>
      </w:r>
      <w:r w:rsidRPr="001004AE">
        <w:rPr>
          <w:rFonts w:ascii="Arial" w:hAnsi="Arial" w:cs="Arial"/>
          <w:sz w:val="24"/>
          <w:szCs w:val="24"/>
        </w:rPr>
        <w:t xml:space="preserve">Májfunkciók, thrombocyta szám, fehérvérsejt szám kontrollok szükségesek. </w:t>
      </w:r>
    </w:p>
    <w:p w14:paraId="7B9E2133" w14:textId="77777777" w:rsidR="00081AAC" w:rsidRPr="001004AE" w:rsidRDefault="00081AAC" w:rsidP="008D6C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 </w:t>
      </w:r>
    </w:p>
    <w:p w14:paraId="7C6C99DC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Lehetséges interakciók</w:t>
      </w:r>
    </w:p>
    <w:p w14:paraId="512FE8FE" w14:textId="0AFC2100" w:rsidR="00081AAC" w:rsidRPr="001004AE" w:rsidRDefault="00081AAC" w:rsidP="008B593B">
      <w:pPr>
        <w:pStyle w:val="Szvegtrzs2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1004AE">
        <w:rPr>
          <w:rFonts w:ascii="Arial" w:hAnsi="Arial" w:cs="Arial"/>
          <w:bCs w:val="0"/>
          <w:color w:val="auto"/>
        </w:rPr>
        <w:t xml:space="preserve">A szindrómákra adott gyógyszerek közötti- kombinációt gátló- interakciókkal kapcsolatosan kevés a tapasztalat. Ennek oka részben a kombinációk sokfélesége és az egyes hatékony szerek (modafinil, GHV) bevezetése óta eltelt idő rövidsége. Közlések vannak arra nézve, hogy a modafinil együtt adható stimulánsokkal, azok szükséges mennyisége ebben az esetben csökkenthető, áttérés stimulánsról modafinilre zavarmentesen végrehajtható. </w:t>
      </w:r>
    </w:p>
    <w:p w14:paraId="43E029CA" w14:textId="441CDB13" w:rsidR="00081AAC" w:rsidRPr="001004AE" w:rsidRDefault="00081AAC" w:rsidP="008B593B">
      <w:pPr>
        <w:pStyle w:val="Szvegtrzs2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1004AE">
        <w:rPr>
          <w:rFonts w:ascii="Arial" w:hAnsi="Arial" w:cs="Arial"/>
          <w:color w:val="auto"/>
        </w:rPr>
        <w:t>Selegilin kezelésnél a tyraminmentes diéta (vörö</w:t>
      </w:r>
      <w:r w:rsidR="008B593B" w:rsidRPr="001004AE">
        <w:rPr>
          <w:rFonts w:ascii="Arial" w:hAnsi="Arial" w:cs="Arial"/>
          <w:color w:val="auto"/>
        </w:rPr>
        <w:t xml:space="preserve">sbor, sajt, hering, csirkemáj) </w:t>
      </w:r>
      <w:r w:rsidRPr="001004AE">
        <w:rPr>
          <w:rFonts w:ascii="Arial" w:hAnsi="Arial" w:cs="Arial"/>
          <w:color w:val="auto"/>
        </w:rPr>
        <w:t>sz</w:t>
      </w:r>
      <w:r w:rsidR="008B593B" w:rsidRPr="001004AE">
        <w:rPr>
          <w:rFonts w:ascii="Arial" w:hAnsi="Arial" w:cs="Arial"/>
          <w:color w:val="auto"/>
        </w:rPr>
        <w:t>ü</w:t>
      </w:r>
      <w:r w:rsidRPr="001004AE">
        <w:rPr>
          <w:rFonts w:ascii="Arial" w:hAnsi="Arial" w:cs="Arial"/>
          <w:color w:val="auto"/>
        </w:rPr>
        <w:t>kséges a súlyos hypertenzív reakció megelőzése céljából.</w:t>
      </w:r>
    </w:p>
    <w:p w14:paraId="3F34A0AD" w14:textId="220D3741" w:rsidR="00081AAC" w:rsidRPr="001004AE" w:rsidRDefault="00081AAC" w:rsidP="008B593B">
      <w:pPr>
        <w:pStyle w:val="Szvegtrzs2"/>
        <w:numPr>
          <w:ilvl w:val="0"/>
          <w:numId w:val="15"/>
        </w:numPr>
        <w:jc w:val="both"/>
        <w:rPr>
          <w:rFonts w:ascii="Arial" w:hAnsi="Arial" w:cs="Arial"/>
          <w:bCs w:val="0"/>
          <w:color w:val="auto"/>
        </w:rPr>
      </w:pPr>
      <w:r w:rsidRPr="001004AE">
        <w:rPr>
          <w:rFonts w:ascii="Arial" w:hAnsi="Arial" w:cs="Arial"/>
          <w:color w:val="auto"/>
        </w:rPr>
        <w:t xml:space="preserve">Amphetamin derivátumok egyikről másikra való áttérés wash out nélkül veszélyes. </w:t>
      </w:r>
    </w:p>
    <w:p w14:paraId="11555F2B" w14:textId="700D79CC" w:rsidR="00081AAC" w:rsidRPr="001004AE" w:rsidRDefault="00081AAC" w:rsidP="008B593B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Stimulánsok, antidepresszánsok, modafinil kapcsán P450 -146 enzim indukció</w:t>
      </w:r>
    </w:p>
    <w:p w14:paraId="1330AFBE" w14:textId="77777777" w:rsidR="00081AAC" w:rsidRPr="001004AE" w:rsidRDefault="00081AAC" w:rsidP="008B593B">
      <w:pPr>
        <w:pStyle w:val="Listaszerbekezds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lehetséges.</w:t>
      </w:r>
      <w:r w:rsidRPr="001004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D2CB90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AD82E5A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>Lehetséges szövődmények</w:t>
      </w:r>
    </w:p>
    <w:p w14:paraId="427700C5" w14:textId="1530B209" w:rsidR="00081AAC" w:rsidRPr="001004AE" w:rsidRDefault="00081AAC" w:rsidP="008B593B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 xml:space="preserve">Status cataplecticus (clomipramin, amfetamin derivátumok hirtelen elhagyása). </w:t>
      </w:r>
    </w:p>
    <w:p w14:paraId="6A6569BE" w14:textId="3F1330DC" w:rsidR="00081AAC" w:rsidRPr="001004AE" w:rsidRDefault="00081AAC" w:rsidP="008B593B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Tolerancia, hozzászokás hypertonia, cardio-cerebravaszkuláris kórképek, psychozis, hallucinózis (amfetamin derivátumok)</w:t>
      </w:r>
    </w:p>
    <w:p w14:paraId="4F96989B" w14:textId="42697AB4" w:rsidR="00081AAC" w:rsidRPr="001004AE" w:rsidRDefault="00081AAC" w:rsidP="008B593B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Gyógyszerinterakciók (P450 miatt) (modafinil, antidepresszánsok, stimulánsok).</w:t>
      </w:r>
    </w:p>
    <w:p w14:paraId="0213FDBE" w14:textId="77777777" w:rsidR="008B593B" w:rsidRPr="001004AE" w:rsidRDefault="00081AAC" w:rsidP="008B593B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Hypertoniás reakció tyramin mentes diéta nélkül (selegilin)</w:t>
      </w:r>
    </w:p>
    <w:p w14:paraId="668C949C" w14:textId="20CD6121" w:rsidR="00081AAC" w:rsidRPr="001004AE" w:rsidRDefault="00081AAC" w:rsidP="008B593B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>Anaesthesia (ld. ott).</w:t>
      </w:r>
    </w:p>
    <w:p w14:paraId="3A2E2387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715B961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Szövődmények kezelése</w:t>
      </w:r>
    </w:p>
    <w:p w14:paraId="37756EB8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Megelőzés az ismert szövődmények lehetőségének elkerülése (pontos kórelőzményi adatok) révén, a terápia (várható mellékhatások) szoros kontrollja, az ajánlási sor és a titrálás módszerének betartása, az esetleges diéta (tyramin selegilin esetében) betartása, az ellenjavallatok ismerete jelent megoldást. </w:t>
      </w:r>
    </w:p>
    <w:p w14:paraId="2F255054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8764EE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Speciális terápiás helyzetek  </w:t>
      </w:r>
    </w:p>
    <w:p w14:paraId="7637E410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59351F57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Cs/>
          <w:sz w:val="24"/>
          <w:szCs w:val="24"/>
        </w:rPr>
        <w:t xml:space="preserve">a. </w:t>
      </w:r>
      <w:r w:rsidRPr="001004AE">
        <w:rPr>
          <w:rFonts w:ascii="Arial" w:hAnsi="Arial" w:cs="Arial"/>
          <w:b/>
          <w:bCs/>
          <w:sz w:val="24"/>
          <w:szCs w:val="24"/>
        </w:rPr>
        <w:t>Anaesthesia</w:t>
      </w:r>
      <w:r w:rsidRPr="001004AE">
        <w:rPr>
          <w:rFonts w:ascii="Arial" w:hAnsi="Arial" w:cs="Arial"/>
          <w:bCs/>
          <w:sz w:val="24"/>
          <w:szCs w:val="24"/>
        </w:rPr>
        <w:t xml:space="preserve">: A P450-206 cytochrom enzim indukcióhoz vezető modafinil, stimulánsok, antiderpesszánsok befolyásolhatják az altatók hatását. A tirciklikus antidepresszánssok fokozhatják az atropin és az epiephrin hatását. Ketamin alkalmazása mind a stimulánsok, mind az antidepresszánsok esetében hipertenzív reakcióval fenyeget.  </w:t>
      </w:r>
      <w:r w:rsidRPr="001004AE">
        <w:rPr>
          <w:rFonts w:ascii="Arial" w:hAnsi="Arial" w:cs="Arial"/>
          <w:sz w:val="24"/>
          <w:szCs w:val="24"/>
        </w:rPr>
        <w:t xml:space="preserve">Az elkerülhetetlen anaesthesia esetében több lehetőség adódik: </w:t>
      </w:r>
    </w:p>
    <w:p w14:paraId="66002B3D" w14:textId="49F1D336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 gyógyszerek előzetes csökkentése (1) módosítása (2) átmeneti kihagyása (3</w:t>
      </w:r>
      <w:r w:rsidR="008B593B" w:rsidRPr="001004AE">
        <w:rPr>
          <w:rFonts w:ascii="Arial" w:hAnsi="Arial" w:cs="Arial"/>
          <w:sz w:val="24"/>
          <w:szCs w:val="24"/>
        </w:rPr>
        <w:t xml:space="preserve">) változatlan gyógyszerelés (4) </w:t>
      </w:r>
      <w:r w:rsidRPr="001004AE">
        <w:rPr>
          <w:rFonts w:ascii="Arial" w:hAnsi="Arial" w:cs="Arial"/>
          <w:sz w:val="24"/>
          <w:szCs w:val="24"/>
        </w:rPr>
        <w:t xml:space="preserve">a bevált narcolpesia gyógyszerek mellett kevesebb veszéllyel járó anaesthesia forma választása. </w:t>
      </w:r>
    </w:p>
    <w:p w14:paraId="2F87ACCF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2FD5F63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b. </w:t>
      </w:r>
      <w:r w:rsidRPr="001004AE">
        <w:rPr>
          <w:rFonts w:ascii="Arial" w:hAnsi="Arial" w:cs="Arial"/>
          <w:b/>
          <w:sz w:val="24"/>
          <w:szCs w:val="24"/>
        </w:rPr>
        <w:t>A hypersomnia (narkolepszia) terhesség és szoptatás időszakában</w:t>
      </w:r>
      <w:r w:rsidRPr="001004AE">
        <w:rPr>
          <w:rFonts w:ascii="Arial" w:hAnsi="Arial" w:cs="Arial"/>
          <w:sz w:val="24"/>
          <w:szCs w:val="24"/>
        </w:rPr>
        <w:t xml:space="preserve"> történő gyógyszeres kezelése sok tekintetben még megválaszolatlan kérdés. Itt különösen nagy a diagnosztika felelőssége (egyéb EDS okozó tényezők feltárása, cataplexiát utánzó kórképek, állapotok felismerése), valamint a nem gyógyszeres megoldások minden lehetőségének kimerítése. A stimulánsok, antidepresszánsok, selegilin grav.II,szopt.IV jelzést viselnek, a modafinil és GHV esetében pedig még nincs elég adat ennek pontos meghatározására. Végső esetben marad a lehető legalacsonyabb dózisok alkalmazása és a kiugró vérszintek kikerülése (ajánlott).</w:t>
      </w:r>
    </w:p>
    <w:p w14:paraId="4D4118CE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616763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c. </w:t>
      </w:r>
      <w:r w:rsidRPr="001004AE">
        <w:rPr>
          <w:rFonts w:ascii="Arial" w:hAnsi="Arial" w:cs="Arial"/>
          <w:b/>
          <w:sz w:val="24"/>
          <w:szCs w:val="24"/>
        </w:rPr>
        <w:t>Hypersomnia (narkolepszia) kezelése gyermekkorban</w:t>
      </w:r>
      <w:r w:rsidRPr="001004AE">
        <w:rPr>
          <w:rFonts w:ascii="Arial" w:hAnsi="Arial" w:cs="Arial"/>
          <w:sz w:val="24"/>
          <w:szCs w:val="24"/>
        </w:rPr>
        <w:t>. Szigorú diagnosztikai kritériumok teljesedése és a nem gyógyszeres lehetőségek hatástalansága esetén modafinil alkalmazható megfelelő dózisban (ajánlott).</w:t>
      </w:r>
    </w:p>
    <w:p w14:paraId="14C81590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EFEB8F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d. Bizonyos esetekben a rövid és hosszú T1/2 idejű szerek kombinációja sikeres lehet (utóbbiak: SR amphetaminok, új generációs modafinil) (választható).  </w:t>
      </w:r>
    </w:p>
    <w:p w14:paraId="5B402F0C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859C257" w14:textId="6EC28B0B" w:rsidR="00081AAC" w:rsidRPr="001004AE" w:rsidRDefault="00ED2C21" w:rsidP="001776CF">
      <w:pPr>
        <w:pStyle w:val="Szvegtrzs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081AAC" w:rsidRPr="001004AE">
        <w:rPr>
          <w:rFonts w:ascii="Arial" w:hAnsi="Arial" w:cs="Arial"/>
          <w:b/>
          <w:bCs/>
          <w:sz w:val="24"/>
          <w:szCs w:val="24"/>
        </w:rPr>
        <w:t xml:space="preserve">. Nem gyógyszeres kezelés </w:t>
      </w:r>
    </w:p>
    <w:p w14:paraId="064CF041" w14:textId="77777777" w:rsidR="00933C4A" w:rsidRPr="001004AE" w:rsidRDefault="00933C4A" w:rsidP="008B593B">
      <w:pPr>
        <w:pStyle w:val="Szvegtrzs2"/>
        <w:jc w:val="both"/>
        <w:rPr>
          <w:rFonts w:ascii="Arial" w:hAnsi="Arial" w:cs="Arial"/>
          <w:color w:val="auto"/>
        </w:rPr>
      </w:pPr>
    </w:p>
    <w:p w14:paraId="388DB909" w14:textId="5A40B009" w:rsidR="00ED2C21" w:rsidRPr="00ED2C21" w:rsidRDefault="00ED2C21" w:rsidP="001D4B37">
      <w:pPr>
        <w:pStyle w:val="Szvegtrzs2"/>
        <w:ind w:left="284"/>
        <w:jc w:val="both"/>
        <w:rPr>
          <w:rFonts w:ascii="Arial" w:hAnsi="Arial" w:cs="Arial"/>
          <w:b/>
          <w:color w:val="auto"/>
        </w:rPr>
      </w:pPr>
      <w:r w:rsidRPr="00ED2C21">
        <w:rPr>
          <w:rFonts w:ascii="Arial" w:hAnsi="Arial" w:cs="Arial"/>
          <w:b/>
          <w:color w:val="auto"/>
        </w:rPr>
        <w:t>Ajánlás1</w:t>
      </w:r>
      <w:r w:rsidR="007517B6">
        <w:rPr>
          <w:rFonts w:ascii="Arial" w:hAnsi="Arial" w:cs="Arial"/>
          <w:b/>
          <w:color w:val="auto"/>
        </w:rPr>
        <w:t>6</w:t>
      </w:r>
    </w:p>
    <w:p w14:paraId="1A2E1147" w14:textId="28A5C4C7" w:rsidR="00ED2C21" w:rsidRPr="00ED2C21" w:rsidRDefault="00ED2C21" w:rsidP="001D4B37">
      <w:pPr>
        <w:pStyle w:val="Szvegtrzs2"/>
        <w:ind w:left="284"/>
        <w:jc w:val="both"/>
        <w:rPr>
          <w:rFonts w:ascii="Arial" w:hAnsi="Arial" w:cs="Arial"/>
          <w:b/>
          <w:color w:val="auto"/>
        </w:rPr>
      </w:pPr>
      <w:r w:rsidRPr="00ED2C21">
        <w:rPr>
          <w:rFonts w:ascii="Arial" w:hAnsi="Arial" w:cs="Arial"/>
          <w:b/>
          <w:color w:val="auto"/>
        </w:rPr>
        <w:t>A narkolepszia nem gyógyszeres kezelésének</w:t>
      </w:r>
      <w:r w:rsidR="006109DF">
        <w:rPr>
          <w:rFonts w:ascii="Arial" w:hAnsi="Arial" w:cs="Arial"/>
          <w:b/>
          <w:color w:val="auto"/>
        </w:rPr>
        <w:t xml:space="preserve"> </w:t>
      </w:r>
      <w:r w:rsidRPr="00ED2C21">
        <w:rPr>
          <w:rFonts w:ascii="Arial" w:hAnsi="Arial" w:cs="Arial"/>
          <w:b/>
          <w:color w:val="auto"/>
        </w:rPr>
        <w:t>ajánlott formái</w:t>
      </w:r>
      <w:r w:rsidR="001D4B37">
        <w:rPr>
          <w:rFonts w:ascii="Arial" w:hAnsi="Arial" w:cs="Arial"/>
          <w:b/>
          <w:color w:val="auto"/>
        </w:rPr>
        <w:t xml:space="preserve">. </w:t>
      </w:r>
      <w:r w:rsidRPr="00ED2C21">
        <w:rPr>
          <w:rFonts w:ascii="Arial" w:hAnsi="Arial" w:cs="Arial"/>
          <w:b/>
          <w:color w:val="auto"/>
        </w:rPr>
        <w:t>(Ajánlott)</w:t>
      </w:r>
      <w:r w:rsidR="001D4B37">
        <w:rPr>
          <w:rFonts w:ascii="Arial" w:hAnsi="Arial" w:cs="Arial"/>
          <w:b/>
          <w:color w:val="auto"/>
        </w:rPr>
        <w:t xml:space="preserve"> </w:t>
      </w:r>
      <w:r w:rsidR="001D4B37" w:rsidRPr="001D4B37">
        <w:rPr>
          <w:rFonts w:ascii="Arial" w:hAnsi="Arial" w:cs="Arial"/>
          <w:color w:val="auto"/>
        </w:rPr>
        <w:t>[</w:t>
      </w:r>
      <w:r w:rsidR="006109DF" w:rsidRPr="001D4B37">
        <w:rPr>
          <w:rFonts w:ascii="Arial" w:hAnsi="Arial" w:cs="Arial"/>
          <w:color w:val="auto"/>
        </w:rPr>
        <w:t>49</w:t>
      </w:r>
      <w:r w:rsidR="001D4B37" w:rsidRPr="001D4B37">
        <w:rPr>
          <w:rFonts w:ascii="Arial" w:hAnsi="Arial" w:cs="Arial"/>
          <w:color w:val="auto"/>
        </w:rPr>
        <w:t>]</w:t>
      </w:r>
    </w:p>
    <w:p w14:paraId="2C13FBA2" w14:textId="77777777" w:rsidR="00ED2C21" w:rsidRDefault="00ED2C21" w:rsidP="008B593B">
      <w:pPr>
        <w:pStyle w:val="Szvegtrzs2"/>
        <w:jc w:val="both"/>
        <w:rPr>
          <w:rFonts w:ascii="Arial" w:hAnsi="Arial" w:cs="Arial"/>
          <w:color w:val="auto"/>
        </w:rPr>
      </w:pPr>
    </w:p>
    <w:p w14:paraId="1B9D1395" w14:textId="15A93C36" w:rsidR="00081AAC" w:rsidRPr="001004AE" w:rsidRDefault="00081AAC" w:rsidP="008B593B">
      <w:pPr>
        <w:pStyle w:val="Szvegtrzs2"/>
        <w:jc w:val="both"/>
        <w:rPr>
          <w:rFonts w:ascii="Arial" w:hAnsi="Arial" w:cs="Arial"/>
          <w:color w:val="auto"/>
        </w:rPr>
      </w:pPr>
      <w:r w:rsidRPr="001004AE">
        <w:rPr>
          <w:rFonts w:ascii="Arial" w:hAnsi="Arial" w:cs="Arial"/>
          <w:color w:val="auto"/>
        </w:rPr>
        <w:t>Kronoterápia. magatartás- és viselkedés terápia, alváshigiénés tréning, gyógytorna, fizikai aktivitás rendjének elsajátítása, alváshigiénés szabályok</w:t>
      </w:r>
    </w:p>
    <w:p w14:paraId="7404EA55" w14:textId="77777777" w:rsidR="00081AAC" w:rsidRPr="001004AE" w:rsidRDefault="00081AAC" w:rsidP="008B593B">
      <w:pPr>
        <w:pStyle w:val="Szvegtrzs"/>
        <w:spacing w:after="0"/>
        <w:rPr>
          <w:rFonts w:ascii="Arial" w:hAnsi="Arial" w:cs="Arial"/>
          <w:sz w:val="24"/>
          <w:szCs w:val="24"/>
        </w:rPr>
      </w:pPr>
    </w:p>
    <w:p w14:paraId="10D3BFE2" w14:textId="77777777" w:rsidR="00081AAC" w:rsidRPr="001004AE" w:rsidRDefault="00081AAC" w:rsidP="008B593B">
      <w:pPr>
        <w:pStyle w:val="Szvegtrzs"/>
        <w:spacing w:after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 narkolepszia, mint krónikus betegség gondozást igényel, Fontos, hogy a beteg tisztában legyen betegségével, közreműködjön a terápiás protokollok kivitelezésében, maga és környezete tisztában legyen annak céljaival, az esetleges várható mellékhatások természetével. Mindezek mellett speciális, egyénre és betegségre szabott törődésre szorul, amit legjobban az alváslaboratóriumok köré szervezett, a specialistával együttműködő beteg érdekvédelmi csoportok képesek biztosítani. </w:t>
      </w:r>
    </w:p>
    <w:p w14:paraId="26750104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24EB112" w14:textId="0B7B7840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Általános intézkedések </w:t>
      </w:r>
    </w:p>
    <w:p w14:paraId="1AC0EF51" w14:textId="77777777" w:rsidR="00933C4A" w:rsidRPr="001004AE" w:rsidRDefault="00933C4A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FEBD82D" w14:textId="29DE8D72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a. Gépjárművezetés. Hivatásos jogosítványt nem kaphatnak. Az </w:t>
      </w:r>
      <w:r w:rsidRPr="001004AE">
        <w:rPr>
          <w:rFonts w:ascii="Arial" w:hAnsi="Arial" w:cs="Arial"/>
          <w:bCs/>
          <w:sz w:val="24"/>
          <w:szCs w:val="24"/>
        </w:rPr>
        <w:t xml:space="preserve">A kategóriás jogosítvány megítélése egyéni. Az EU országainak felében 5 éves panasz- és tünetmentesség esetén engedélyezik. Többségükben nincsenek világos szabályok. </w:t>
      </w:r>
    </w:p>
    <w:p w14:paraId="75D131FA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b. Munkaköri korlátozások: </w:t>
      </w:r>
      <w:r w:rsidRPr="001004AE">
        <w:rPr>
          <w:rFonts w:ascii="Arial" w:hAnsi="Arial" w:cs="Arial"/>
          <w:bCs/>
          <w:sz w:val="24"/>
          <w:szCs w:val="24"/>
        </w:rPr>
        <w:t>Egyéni. Általában a betegséget provokáló feltétteleket támasztó munkakörök kerülése szükséges (több műszak, fegyveres szolgálat, veszélyes gépek, magasban való munkavégzés)</w:t>
      </w:r>
    </w:p>
    <w:p w14:paraId="757738C8" w14:textId="0B642255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c. Katonai szolgálat. </w:t>
      </w:r>
      <w:r w:rsidRPr="001004AE">
        <w:rPr>
          <w:rFonts w:ascii="Arial" w:hAnsi="Arial" w:cs="Arial"/>
          <w:bCs/>
          <w:sz w:val="24"/>
          <w:szCs w:val="24"/>
        </w:rPr>
        <w:t xml:space="preserve">A narkolepszia, idiopátiás hiperszomnia és recidíváló hiperszomniák alkalmatlanságot jelentenek. </w:t>
      </w:r>
    </w:p>
    <w:p w14:paraId="79CA3F52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5EEC37EE" w14:textId="46586C14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>A kezelés várható időtartama/Prognózis</w:t>
      </w:r>
    </w:p>
    <w:p w14:paraId="2D304690" w14:textId="77777777" w:rsidR="00933C4A" w:rsidRPr="001004AE" w:rsidRDefault="00933C4A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2A8B24" w14:textId="42254046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A betegek többségében a gyógyszeres és nem gyógyszeres kezelés tünetmentességhez, a klinikai tünetek jelentős életminőség javuláshoz vezető mérséklődéséhez vezethetnek. A mentális, affektív és szociális deficit megszűnik/ javul. A munkaképesség megtartható. A gyógyszerelés évekig (élethosszig) tarthat a kezelőorvos megítélése szerint. </w:t>
      </w:r>
    </w:p>
    <w:p w14:paraId="2628AA37" w14:textId="77777777" w:rsidR="00081AAC" w:rsidRPr="001004AE" w:rsidRDefault="00081AAC" w:rsidP="00081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7F6D1FE" w14:textId="77777777" w:rsidR="005A6AE2" w:rsidRPr="001004AE" w:rsidRDefault="00253394" w:rsidP="00900BF0">
      <w:pPr>
        <w:pStyle w:val="Cmsor2"/>
        <w:rPr>
          <w:rFonts w:ascii="Arial" w:hAnsi="Arial" w:cs="Arial"/>
          <w:color w:val="auto"/>
          <w:sz w:val="24"/>
          <w:szCs w:val="24"/>
        </w:rPr>
      </w:pPr>
      <w:bookmarkStart w:id="14" w:name="_Toc433615775"/>
      <w:r w:rsidRPr="001004AE">
        <w:rPr>
          <w:rFonts w:ascii="Arial" w:hAnsi="Arial" w:cs="Arial"/>
          <w:color w:val="auto"/>
          <w:sz w:val="24"/>
          <w:szCs w:val="24"/>
        </w:rPr>
        <w:t>E</w:t>
      </w:r>
      <w:r w:rsidR="00900BF0" w:rsidRPr="001004AE">
        <w:rPr>
          <w:rFonts w:ascii="Arial" w:hAnsi="Arial" w:cs="Arial"/>
          <w:color w:val="auto"/>
          <w:sz w:val="24"/>
          <w:szCs w:val="24"/>
        </w:rPr>
        <w:t>llátási folyamat algoritmusa (ábrák)</w:t>
      </w:r>
      <w:bookmarkEnd w:id="14"/>
    </w:p>
    <w:p w14:paraId="52E304AB" w14:textId="1F3B9668" w:rsidR="00900BF0" w:rsidRPr="001004AE" w:rsidRDefault="00DB29F9" w:rsidP="00DB29F9">
      <w:pPr>
        <w:ind w:firstLine="284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Nincs.</w:t>
      </w:r>
    </w:p>
    <w:p w14:paraId="0DB3312D" w14:textId="77777777" w:rsidR="008D234E" w:rsidRPr="001004AE" w:rsidRDefault="008D234E" w:rsidP="008364FC">
      <w:pPr>
        <w:rPr>
          <w:rFonts w:ascii="Arial" w:hAnsi="Arial" w:cs="Arial"/>
          <w:sz w:val="24"/>
          <w:szCs w:val="24"/>
        </w:rPr>
      </w:pPr>
    </w:p>
    <w:p w14:paraId="6A36F6A6" w14:textId="77777777" w:rsidR="005A6AE2" w:rsidRPr="001004AE" w:rsidRDefault="005A6AE2" w:rsidP="008364FC">
      <w:pPr>
        <w:rPr>
          <w:rFonts w:ascii="Arial" w:hAnsi="Arial" w:cs="Arial"/>
          <w:sz w:val="24"/>
          <w:szCs w:val="24"/>
        </w:rPr>
      </w:pPr>
    </w:p>
    <w:p w14:paraId="59A13909" w14:textId="77777777" w:rsidR="00DC5FF3" w:rsidRPr="001004AE" w:rsidRDefault="00DC5FF3" w:rsidP="000429C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5" w:name="_Toc433615776"/>
      <w:r w:rsidRPr="001004AE">
        <w:rPr>
          <w:rFonts w:ascii="Arial" w:hAnsi="Arial" w:cs="Arial"/>
          <w:color w:val="auto"/>
          <w:sz w:val="24"/>
          <w:szCs w:val="24"/>
        </w:rPr>
        <w:t xml:space="preserve">VII. </w:t>
      </w:r>
      <w:r w:rsidR="009C4C2F" w:rsidRPr="001004AE">
        <w:rPr>
          <w:rFonts w:ascii="Arial" w:hAnsi="Arial" w:cs="Arial"/>
          <w:color w:val="auto"/>
          <w:sz w:val="24"/>
          <w:szCs w:val="24"/>
        </w:rPr>
        <w:t xml:space="preserve">JAVASLATOK AZ </w:t>
      </w:r>
      <w:r w:rsidRPr="001004AE">
        <w:rPr>
          <w:rFonts w:ascii="Arial" w:hAnsi="Arial" w:cs="Arial"/>
          <w:color w:val="auto"/>
          <w:sz w:val="24"/>
          <w:szCs w:val="24"/>
        </w:rPr>
        <w:t>AJÁNLÁSOK ALKALMAZÁS</w:t>
      </w:r>
      <w:r w:rsidR="009C4C2F" w:rsidRPr="001004AE">
        <w:rPr>
          <w:rFonts w:ascii="Arial" w:hAnsi="Arial" w:cs="Arial"/>
          <w:color w:val="auto"/>
          <w:sz w:val="24"/>
          <w:szCs w:val="24"/>
        </w:rPr>
        <w:t>ÁHOZ</w:t>
      </w:r>
      <w:bookmarkEnd w:id="15"/>
    </w:p>
    <w:p w14:paraId="1915FC58" w14:textId="77777777" w:rsidR="00DC5FF3" w:rsidRPr="001004AE" w:rsidRDefault="00DC5FF3" w:rsidP="00555F2C">
      <w:pPr>
        <w:pStyle w:val="Cmsor2"/>
        <w:rPr>
          <w:rFonts w:ascii="Arial" w:hAnsi="Arial" w:cs="Arial"/>
          <w:color w:val="auto"/>
          <w:sz w:val="24"/>
          <w:szCs w:val="24"/>
        </w:rPr>
      </w:pPr>
      <w:bookmarkStart w:id="16" w:name="_Toc433615777"/>
      <w:r w:rsidRPr="001004AE">
        <w:rPr>
          <w:rFonts w:ascii="Arial" w:hAnsi="Arial" w:cs="Arial"/>
          <w:color w:val="auto"/>
          <w:sz w:val="24"/>
          <w:szCs w:val="24"/>
        </w:rPr>
        <w:t>1. Az alkalmazás feltételei a hazai gyakorlatban</w:t>
      </w:r>
      <w:bookmarkEnd w:id="16"/>
    </w:p>
    <w:p w14:paraId="7B7E68EC" w14:textId="77777777" w:rsidR="00DC5FF3" w:rsidRPr="001004AE" w:rsidRDefault="000D03A4" w:rsidP="008364FC">
      <w:pPr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1.1. </w:t>
      </w:r>
      <w:r w:rsidR="00DC5FF3" w:rsidRPr="001004AE">
        <w:rPr>
          <w:rFonts w:ascii="Arial" w:hAnsi="Arial" w:cs="Arial"/>
          <w:b/>
          <w:sz w:val="24"/>
          <w:szCs w:val="24"/>
        </w:rPr>
        <w:t>Ellátók kompetenciája (pl. licence, akkreditáció stb.), kapacitása</w:t>
      </w:r>
    </w:p>
    <w:p w14:paraId="757A0798" w14:textId="77777777" w:rsidR="00BC5CFA" w:rsidRPr="001004AE" w:rsidRDefault="00BC5CFA" w:rsidP="00BC5CFA">
      <w:pPr>
        <w:spacing w:after="240"/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 kórkép diagnosztizálásának, a terápia indikálásának, változtatásának alapkövetelménye az alvásmedicínában való jártasság. Ezt jelenleg az alvásmedicína szakértője (szomnológia) licenc igazolja.</w:t>
      </w:r>
    </w:p>
    <w:p w14:paraId="0A813AF9" w14:textId="77777777" w:rsidR="00DC5FF3" w:rsidRPr="001004AE" w:rsidRDefault="00DC5FF3" w:rsidP="008364FC">
      <w:pPr>
        <w:pStyle w:val="Listaszerbekezds"/>
        <w:numPr>
          <w:ilvl w:val="1"/>
          <w:numId w:val="6"/>
        </w:numPr>
        <w:ind w:left="709" w:hanging="425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Speciális tárgyi feltételek, szervezési kérdések (gátló és elősegítő tényezők, és azok megoldása) </w:t>
      </w:r>
    </w:p>
    <w:p w14:paraId="1D96CD93" w14:textId="77777777" w:rsidR="00B4004F" w:rsidRPr="001004AE" w:rsidRDefault="00B4004F" w:rsidP="00B4004F">
      <w:pPr>
        <w:spacing w:after="240"/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Alvásmedicina centrumok (AMC) megléte. A centrumok minimumfeltételeit a 0905 szakmakód (alvásmedicína) alatt szabályozzák.</w:t>
      </w:r>
    </w:p>
    <w:p w14:paraId="5641618E" w14:textId="77777777" w:rsidR="00DC5FF3" w:rsidRPr="001004AE" w:rsidRDefault="000D03A4" w:rsidP="008364FC">
      <w:pPr>
        <w:ind w:left="709" w:hanging="425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1.3.</w:t>
      </w:r>
      <w:r w:rsidR="005726B9" w:rsidRPr="001004AE">
        <w:rPr>
          <w:rFonts w:ascii="Arial" w:hAnsi="Arial" w:cs="Arial"/>
          <w:b/>
          <w:sz w:val="24"/>
          <w:szCs w:val="24"/>
        </w:rPr>
        <w:t xml:space="preserve">Az </w:t>
      </w:r>
      <w:r w:rsidR="00DC5FF3" w:rsidRPr="001004AE">
        <w:rPr>
          <w:rFonts w:ascii="Arial" w:hAnsi="Arial" w:cs="Arial"/>
          <w:b/>
          <w:sz w:val="24"/>
          <w:szCs w:val="24"/>
        </w:rPr>
        <w:t>ellátottak egészségügyi tájékozottsága, szociális és kulturális körülményei, egyéni elvárásai</w:t>
      </w:r>
    </w:p>
    <w:p w14:paraId="707B6E03" w14:textId="77777777" w:rsidR="00B4004F" w:rsidRPr="001004AE" w:rsidRDefault="00B4004F" w:rsidP="00B4004F">
      <w:pPr>
        <w:spacing w:after="240"/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Megfelelő tájékozottsági szint elérése érdekében célzott kampány szükséges.</w:t>
      </w:r>
    </w:p>
    <w:p w14:paraId="6686144F" w14:textId="72CFEAE3" w:rsidR="00DC5FF3" w:rsidRPr="001004AE" w:rsidRDefault="000D03A4" w:rsidP="008364FC">
      <w:pPr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1.4. </w:t>
      </w:r>
      <w:r w:rsidR="00DC5FF3" w:rsidRPr="001004AE">
        <w:rPr>
          <w:rFonts w:ascii="Arial" w:hAnsi="Arial" w:cs="Arial"/>
          <w:b/>
          <w:sz w:val="24"/>
          <w:szCs w:val="24"/>
        </w:rPr>
        <w:t>Egyéb feltételek</w:t>
      </w:r>
    </w:p>
    <w:p w14:paraId="40C5FE5B" w14:textId="7D9DA701" w:rsidR="00DC5FF3" w:rsidRPr="001004AE" w:rsidRDefault="00B4004F" w:rsidP="008364FC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Nincs</w:t>
      </w:r>
      <w:r w:rsidR="00FC7C8F" w:rsidRPr="001004AE">
        <w:rPr>
          <w:rFonts w:ascii="Arial" w:hAnsi="Arial" w:cs="Arial"/>
          <w:sz w:val="24"/>
          <w:szCs w:val="24"/>
        </w:rPr>
        <w:t>enek</w:t>
      </w:r>
      <w:r w:rsidRPr="001004AE">
        <w:rPr>
          <w:rFonts w:ascii="Arial" w:hAnsi="Arial" w:cs="Arial"/>
          <w:sz w:val="24"/>
          <w:szCs w:val="24"/>
        </w:rPr>
        <w:t>.</w:t>
      </w:r>
    </w:p>
    <w:p w14:paraId="06BBB2DE" w14:textId="77777777" w:rsidR="00DC5FF3" w:rsidRPr="001004AE" w:rsidRDefault="00DC5FF3" w:rsidP="00555F2C">
      <w:pPr>
        <w:pStyle w:val="Cmsor2"/>
        <w:rPr>
          <w:rFonts w:ascii="Arial" w:hAnsi="Arial" w:cs="Arial"/>
          <w:color w:val="auto"/>
          <w:sz w:val="24"/>
          <w:szCs w:val="24"/>
        </w:rPr>
      </w:pPr>
      <w:bookmarkStart w:id="17" w:name="_Toc433615778"/>
      <w:r w:rsidRPr="001004AE">
        <w:rPr>
          <w:rFonts w:ascii="Arial" w:hAnsi="Arial" w:cs="Arial"/>
          <w:color w:val="auto"/>
          <w:sz w:val="24"/>
          <w:szCs w:val="24"/>
        </w:rPr>
        <w:t>2. Alkalmazást segítő dokumentumok listája</w:t>
      </w:r>
      <w:bookmarkEnd w:id="17"/>
    </w:p>
    <w:p w14:paraId="69C99EE6" w14:textId="77777777" w:rsidR="00DC5FF3" w:rsidRPr="001004AE" w:rsidRDefault="00DC5FF3" w:rsidP="008364FC">
      <w:pPr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2.1. Betegtájékoztató, oktatási anyagok </w:t>
      </w:r>
      <w:r w:rsidRPr="001004AE">
        <w:rPr>
          <w:rFonts w:ascii="Arial" w:hAnsi="Arial" w:cs="Arial"/>
          <w:b/>
          <w:sz w:val="24"/>
          <w:szCs w:val="24"/>
        </w:rPr>
        <w:tab/>
      </w:r>
      <w:r w:rsidRPr="001004AE">
        <w:rPr>
          <w:rFonts w:ascii="Arial" w:hAnsi="Arial" w:cs="Arial"/>
          <w:b/>
          <w:sz w:val="24"/>
          <w:szCs w:val="24"/>
        </w:rPr>
        <w:tab/>
      </w:r>
    </w:p>
    <w:p w14:paraId="51E2AEB3" w14:textId="6381994E" w:rsidR="00DC5FF3" w:rsidRPr="001004AE" w:rsidRDefault="00B76025" w:rsidP="008364FC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Nincsenek.</w:t>
      </w:r>
    </w:p>
    <w:p w14:paraId="0054EDA9" w14:textId="6959F404" w:rsidR="00DC5FF3" w:rsidRPr="001004AE" w:rsidRDefault="00E04F52" w:rsidP="008364FC">
      <w:pPr>
        <w:spacing w:before="240"/>
        <w:ind w:left="709" w:hanging="425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2.2.</w:t>
      </w:r>
      <w:r w:rsidR="00DC5FF3" w:rsidRPr="001004AE">
        <w:rPr>
          <w:rFonts w:ascii="Arial" w:hAnsi="Arial" w:cs="Arial"/>
          <w:b/>
          <w:sz w:val="24"/>
          <w:szCs w:val="24"/>
        </w:rPr>
        <w:t>Tevékenységsorozat elvégzésekor használt ellenőrző kérdőívek, adatlapok</w:t>
      </w:r>
    </w:p>
    <w:p w14:paraId="4A778F89" w14:textId="77777777" w:rsidR="00BC5BA1" w:rsidRPr="001004AE" w:rsidRDefault="00BC5BA1" w:rsidP="00BC5BA1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ab/>
        <w:t>1. Ullanlinna Narkolepszia Skála</w:t>
      </w:r>
    </w:p>
    <w:p w14:paraId="67CA67CA" w14:textId="77777777" w:rsidR="00BC5BA1" w:rsidRPr="001004AE" w:rsidRDefault="00BC5BA1" w:rsidP="00BC5BA1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2. Epworth aluszékonyság skála </w:t>
      </w:r>
    </w:p>
    <w:p w14:paraId="68FA4585" w14:textId="77777777" w:rsidR="00DC5FF3" w:rsidRPr="001004AE" w:rsidRDefault="00DC5FF3" w:rsidP="008364FC">
      <w:pPr>
        <w:spacing w:before="240"/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 xml:space="preserve">2.3. Táblázatok </w:t>
      </w:r>
      <w:r w:rsidRPr="001004AE">
        <w:rPr>
          <w:rFonts w:ascii="Arial" w:hAnsi="Arial" w:cs="Arial"/>
          <w:b/>
          <w:sz w:val="24"/>
          <w:szCs w:val="24"/>
        </w:rPr>
        <w:tab/>
      </w:r>
      <w:r w:rsidRPr="001004AE">
        <w:rPr>
          <w:rFonts w:ascii="Arial" w:hAnsi="Arial" w:cs="Arial"/>
          <w:b/>
          <w:sz w:val="24"/>
          <w:szCs w:val="24"/>
        </w:rPr>
        <w:tab/>
      </w:r>
    </w:p>
    <w:p w14:paraId="01C61211" w14:textId="55F73FB4" w:rsidR="005C5E51" w:rsidRPr="001004AE" w:rsidRDefault="004B5867" w:rsidP="008364FC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L</w:t>
      </w:r>
      <w:r w:rsidR="00FC7C8F" w:rsidRPr="001004AE">
        <w:rPr>
          <w:rFonts w:ascii="Arial" w:hAnsi="Arial" w:cs="Arial"/>
          <w:sz w:val="24"/>
          <w:szCs w:val="24"/>
        </w:rPr>
        <w:t>ásd a VI. fejezetben</w:t>
      </w:r>
      <w:r w:rsidRPr="001004AE">
        <w:rPr>
          <w:rFonts w:ascii="Arial" w:hAnsi="Arial" w:cs="Arial"/>
          <w:sz w:val="24"/>
          <w:szCs w:val="24"/>
        </w:rPr>
        <w:t>.</w:t>
      </w:r>
    </w:p>
    <w:p w14:paraId="26AFCD1A" w14:textId="77777777" w:rsidR="00DC5FF3" w:rsidRPr="001004AE" w:rsidRDefault="00DC5FF3" w:rsidP="008364FC">
      <w:pPr>
        <w:spacing w:before="240"/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2.4. Algoritmusok</w:t>
      </w:r>
      <w:r w:rsidRPr="001004AE">
        <w:rPr>
          <w:rFonts w:ascii="Arial" w:hAnsi="Arial" w:cs="Arial"/>
          <w:b/>
          <w:sz w:val="24"/>
          <w:szCs w:val="24"/>
        </w:rPr>
        <w:tab/>
      </w:r>
    </w:p>
    <w:p w14:paraId="759C90A8" w14:textId="77777777" w:rsidR="00FC7C8F" w:rsidRPr="001004AE" w:rsidRDefault="00FC7C8F" w:rsidP="00FC7C8F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Nincsenek.</w:t>
      </w:r>
    </w:p>
    <w:p w14:paraId="10F4857D" w14:textId="77777777" w:rsidR="00DC5FF3" w:rsidRPr="001004AE" w:rsidRDefault="00E04F52" w:rsidP="008364FC">
      <w:pPr>
        <w:spacing w:before="240"/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2.5</w:t>
      </w:r>
      <w:r w:rsidR="00DC5FF3" w:rsidRPr="001004AE">
        <w:rPr>
          <w:rFonts w:ascii="Arial" w:hAnsi="Arial" w:cs="Arial"/>
          <w:b/>
          <w:sz w:val="24"/>
          <w:szCs w:val="24"/>
        </w:rPr>
        <w:t>. Egyéb dokumentum</w:t>
      </w:r>
      <w:r w:rsidR="00DC5FF3" w:rsidRPr="001004AE">
        <w:rPr>
          <w:rFonts w:ascii="Arial" w:hAnsi="Arial" w:cs="Arial"/>
          <w:b/>
          <w:sz w:val="24"/>
          <w:szCs w:val="24"/>
        </w:rPr>
        <w:tab/>
      </w:r>
      <w:r w:rsidR="00DC5FF3" w:rsidRPr="001004AE">
        <w:rPr>
          <w:rFonts w:ascii="Arial" w:hAnsi="Arial" w:cs="Arial"/>
          <w:b/>
          <w:sz w:val="24"/>
          <w:szCs w:val="24"/>
        </w:rPr>
        <w:tab/>
      </w:r>
    </w:p>
    <w:p w14:paraId="33967C8F" w14:textId="6CEEF0AC" w:rsidR="00DC5FF3" w:rsidRPr="001004AE" w:rsidRDefault="00FC7C8F" w:rsidP="008364FC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Nincsenek.</w:t>
      </w:r>
    </w:p>
    <w:p w14:paraId="2F3536F1" w14:textId="77777777" w:rsidR="00DC5FF3" w:rsidRPr="001004AE" w:rsidRDefault="00DC5FF3" w:rsidP="00555F2C">
      <w:pPr>
        <w:pStyle w:val="Cmsor2"/>
        <w:rPr>
          <w:rFonts w:ascii="Arial" w:hAnsi="Arial" w:cs="Arial"/>
          <w:color w:val="auto"/>
          <w:sz w:val="24"/>
          <w:szCs w:val="24"/>
        </w:rPr>
      </w:pPr>
      <w:bookmarkStart w:id="18" w:name="_Toc433615779"/>
      <w:r w:rsidRPr="001004AE">
        <w:rPr>
          <w:rFonts w:ascii="Arial" w:hAnsi="Arial" w:cs="Arial"/>
          <w:color w:val="auto"/>
          <w:sz w:val="24"/>
          <w:szCs w:val="24"/>
        </w:rPr>
        <w:t>3. A gyakorlati alkalmazás mutatói, audit kritériumok</w:t>
      </w:r>
      <w:bookmarkEnd w:id="18"/>
    </w:p>
    <w:p w14:paraId="759C0F84" w14:textId="77777777" w:rsidR="004D387A" w:rsidRPr="001004AE" w:rsidRDefault="004D387A" w:rsidP="004D38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1. A féléves kontroll alkalmával elvégzett vizsgálati eredmények összevetése </w:t>
      </w:r>
    </w:p>
    <w:p w14:paraId="7F0C2798" w14:textId="77777777" w:rsidR="004D387A" w:rsidRPr="001004AE" w:rsidRDefault="004D387A" w:rsidP="004D38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Eszközei: kérdőíves vizsgálatok, alvásnaplók adatainak számszerűen megadható értékekei.</w:t>
      </w:r>
    </w:p>
    <w:p w14:paraId="1058011C" w14:textId="77777777" w:rsidR="004D387A" w:rsidRPr="001004AE" w:rsidRDefault="004D387A" w:rsidP="004D38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Indokolt esetben a MSLT és PSG adatai</w:t>
      </w:r>
    </w:p>
    <w:p w14:paraId="1B2F51A3" w14:textId="77777777" w:rsidR="004D387A" w:rsidRPr="001004AE" w:rsidRDefault="004D387A" w:rsidP="004D38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1004AE">
          <w:rPr>
            <w:rFonts w:ascii="Arial" w:hAnsi="Arial" w:cs="Arial"/>
            <w:sz w:val="24"/>
            <w:szCs w:val="24"/>
          </w:rPr>
          <w:t>2. A</w:t>
        </w:r>
      </w:smartTag>
      <w:r w:rsidRPr="001004AE">
        <w:rPr>
          <w:rFonts w:ascii="Arial" w:hAnsi="Arial" w:cs="Arial"/>
          <w:sz w:val="24"/>
          <w:szCs w:val="24"/>
        </w:rPr>
        <w:t xml:space="preserve"> klinikai interjú nem kvantifikálható eredményei.</w:t>
      </w:r>
    </w:p>
    <w:p w14:paraId="63603891" w14:textId="77777777" w:rsidR="00657C27" w:rsidRPr="001004AE" w:rsidRDefault="00657C27" w:rsidP="008364FC">
      <w:pPr>
        <w:rPr>
          <w:rFonts w:ascii="Arial" w:hAnsi="Arial" w:cs="Arial"/>
          <w:sz w:val="24"/>
          <w:szCs w:val="24"/>
        </w:rPr>
      </w:pPr>
    </w:p>
    <w:p w14:paraId="7D67107A" w14:textId="77777777" w:rsidR="00657C27" w:rsidRPr="001004AE" w:rsidRDefault="00657C27" w:rsidP="008364FC">
      <w:pPr>
        <w:rPr>
          <w:rFonts w:ascii="Arial" w:hAnsi="Arial" w:cs="Arial"/>
          <w:sz w:val="24"/>
          <w:szCs w:val="24"/>
        </w:rPr>
      </w:pPr>
    </w:p>
    <w:p w14:paraId="75F0178C" w14:textId="77777777" w:rsidR="00DC5FF3" w:rsidRPr="001004AE" w:rsidRDefault="00865822" w:rsidP="000429C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9" w:name="_Toc433615780"/>
      <w:r w:rsidRPr="001004AE">
        <w:rPr>
          <w:rFonts w:ascii="Arial" w:hAnsi="Arial" w:cs="Arial"/>
          <w:color w:val="auto"/>
          <w:sz w:val="24"/>
          <w:szCs w:val="24"/>
        </w:rPr>
        <w:t>VII</w:t>
      </w:r>
      <w:r w:rsidR="00DC5FF3" w:rsidRPr="001004AE">
        <w:rPr>
          <w:rFonts w:ascii="Arial" w:hAnsi="Arial" w:cs="Arial"/>
          <w:color w:val="auto"/>
          <w:sz w:val="24"/>
          <w:szCs w:val="24"/>
        </w:rPr>
        <w:t xml:space="preserve">I. </w:t>
      </w:r>
      <w:r w:rsidR="00217340" w:rsidRPr="001004AE">
        <w:rPr>
          <w:rFonts w:ascii="Arial" w:hAnsi="Arial" w:cs="Arial"/>
          <w:color w:val="auto"/>
          <w:sz w:val="24"/>
          <w:szCs w:val="24"/>
        </w:rPr>
        <w:t>IRÁNYELV</w:t>
      </w:r>
      <w:r w:rsidR="00DC5FF3" w:rsidRPr="001004AE">
        <w:rPr>
          <w:rFonts w:ascii="Arial" w:hAnsi="Arial" w:cs="Arial"/>
          <w:color w:val="auto"/>
          <w:sz w:val="24"/>
          <w:szCs w:val="24"/>
        </w:rPr>
        <w:t xml:space="preserve"> FELÜLVIZSGÁLATÁNAK TERVE</w:t>
      </w:r>
      <w:bookmarkEnd w:id="19"/>
    </w:p>
    <w:p w14:paraId="4D05B1AF" w14:textId="77777777" w:rsidR="001946DB" w:rsidRPr="001004AE" w:rsidRDefault="001946DB" w:rsidP="001946DB">
      <w:pPr>
        <w:autoSpaceDE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0545EF4" w14:textId="305AFF52" w:rsidR="001946DB" w:rsidRPr="00854DFC" w:rsidRDefault="001946DB" w:rsidP="001946DB">
      <w:pPr>
        <w:autoSpaceDE w:val="0"/>
        <w:rPr>
          <w:rFonts w:ascii="Arial" w:hAnsi="Arial" w:cs="Arial"/>
          <w:iCs/>
          <w:sz w:val="24"/>
          <w:szCs w:val="24"/>
        </w:rPr>
      </w:pPr>
      <w:r w:rsidRPr="00854DFC">
        <w:rPr>
          <w:rFonts w:ascii="Arial" w:hAnsi="Arial" w:cs="Arial"/>
          <w:sz w:val="24"/>
          <w:szCs w:val="24"/>
          <w:shd w:val="clear" w:color="auto" w:fill="FFFFFF"/>
        </w:rPr>
        <w:t xml:space="preserve">Az irányelv felülvizsgálata lehet tervezett vagy soron kívüli, annak mértékét a felmerülő változás jellege határozza meg. </w:t>
      </w:r>
      <w:r w:rsidRPr="00854DFC">
        <w:rPr>
          <w:rFonts w:ascii="Arial" w:hAnsi="Arial" w:cs="Arial"/>
          <w:iCs/>
          <w:sz w:val="24"/>
          <w:szCs w:val="24"/>
        </w:rPr>
        <w:t xml:space="preserve">Az irányelv érvényességi idejének vége: </w:t>
      </w:r>
      <w:r w:rsidRPr="00854DFC">
        <w:rPr>
          <w:rFonts w:ascii="Arial" w:hAnsi="Arial" w:cs="Arial"/>
          <w:sz w:val="24"/>
          <w:szCs w:val="24"/>
        </w:rPr>
        <w:t>2020.12.31.</w:t>
      </w:r>
      <w:r w:rsidRPr="00854DFC">
        <w:rPr>
          <w:rFonts w:ascii="Arial" w:hAnsi="Arial" w:cs="Arial"/>
          <w:iCs/>
          <w:sz w:val="24"/>
          <w:szCs w:val="24"/>
        </w:rPr>
        <w:t xml:space="preserve"> felülvizsgálata félévenként történik, de indokolt esetben ennél hamarabb.</w:t>
      </w:r>
    </w:p>
    <w:p w14:paraId="1FCB9102" w14:textId="541578D8" w:rsidR="001946DB" w:rsidRPr="00854DFC" w:rsidRDefault="001946DB" w:rsidP="001946DB">
      <w:pPr>
        <w:autoSpaceDE w:val="0"/>
        <w:rPr>
          <w:rFonts w:ascii="Arial" w:hAnsi="Arial" w:cs="Arial"/>
          <w:iCs/>
          <w:sz w:val="24"/>
          <w:szCs w:val="24"/>
        </w:rPr>
      </w:pPr>
      <w:r w:rsidRPr="00854DFC">
        <w:rPr>
          <w:rFonts w:ascii="Arial" w:hAnsi="Arial" w:cs="Arial"/>
          <w:iCs/>
          <w:sz w:val="24"/>
          <w:szCs w:val="24"/>
        </w:rPr>
        <w:t>A felülvizsgálat folyamata, az érvényesség lejárta előtt fél évvel kezdődik el. A Neurológia Tagozat elnöke kijelöli a tartalomfejlesztő felelőst, aki meghatározza a fejlesztő munkacsoport tagjait, illetve befogadja a társtagozatok által delegált szakértőket.</w:t>
      </w:r>
    </w:p>
    <w:p w14:paraId="5F86AF73" w14:textId="77777777" w:rsidR="001946DB" w:rsidRPr="00854DFC" w:rsidRDefault="001946DB" w:rsidP="001946DB">
      <w:pPr>
        <w:pStyle w:val="Jegyzetszveg"/>
        <w:rPr>
          <w:rFonts w:ascii="Arial" w:hAnsi="Arial" w:cs="Arial"/>
          <w:iCs/>
          <w:sz w:val="24"/>
          <w:szCs w:val="24"/>
        </w:rPr>
      </w:pPr>
      <w:r w:rsidRPr="00854DFC">
        <w:rPr>
          <w:rFonts w:ascii="Arial" w:hAnsi="Arial" w:cs="Arial"/>
          <w:iCs/>
          <w:sz w:val="24"/>
          <w:szCs w:val="24"/>
        </w:rPr>
        <w:t>Az aktuális irányelv kidolgozásában részt vevő, fejlesztő csoporttagok folyamatosan követik a szakirodalomban megjelenő, illetve a hazai ellátókörnyezetben bekövetkező változásokat. A tudományos bizonyítékokban, valamint az ellátókörnyezetben bekövetkező jelentős változás esetén a fejlesztő munkacsoport konszenzus alapján dönt a hivatalos változtatás kezdeményezéséről és annak mértékéről.</w:t>
      </w:r>
    </w:p>
    <w:p w14:paraId="56C9D866" w14:textId="77777777" w:rsidR="001946DB" w:rsidRPr="001004AE" w:rsidRDefault="001946DB" w:rsidP="001946DB">
      <w:pPr>
        <w:pStyle w:val="Jegyzetszveg"/>
        <w:rPr>
          <w:rFonts w:ascii="Arial" w:hAnsi="Arial" w:cs="Arial"/>
          <w:color w:val="FF0000"/>
          <w:sz w:val="24"/>
          <w:szCs w:val="24"/>
        </w:rPr>
      </w:pPr>
    </w:p>
    <w:p w14:paraId="6728073B" w14:textId="77777777" w:rsidR="00DC5FF3" w:rsidRPr="001004AE" w:rsidRDefault="00865822" w:rsidP="000429C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0" w:name="_Toc433615781"/>
      <w:r w:rsidRPr="001004AE">
        <w:rPr>
          <w:rFonts w:ascii="Arial" w:hAnsi="Arial" w:cs="Arial"/>
          <w:color w:val="auto"/>
          <w:sz w:val="24"/>
          <w:szCs w:val="24"/>
        </w:rPr>
        <w:t>I</w:t>
      </w:r>
      <w:r w:rsidR="00DC5FF3" w:rsidRPr="001004AE">
        <w:rPr>
          <w:rFonts w:ascii="Arial" w:hAnsi="Arial" w:cs="Arial"/>
          <w:color w:val="auto"/>
          <w:sz w:val="24"/>
          <w:szCs w:val="24"/>
        </w:rPr>
        <w:t>X. IRODALOM</w:t>
      </w:r>
      <w:bookmarkEnd w:id="20"/>
    </w:p>
    <w:p w14:paraId="06414C31" w14:textId="77777777" w:rsidR="007A4A5B" w:rsidRPr="001004AE" w:rsidRDefault="007A4A5B" w:rsidP="007A4A5B">
      <w:pPr>
        <w:pStyle w:val="Listaszerbekezds"/>
        <w:rPr>
          <w:rFonts w:ascii="Arial" w:hAnsi="Arial" w:cs="Arial"/>
          <w:sz w:val="24"/>
          <w:szCs w:val="24"/>
        </w:rPr>
      </w:pPr>
      <w:bookmarkStart w:id="21" w:name="_Toc433615782"/>
    </w:p>
    <w:p w14:paraId="57849A19" w14:textId="4075E790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American Academy of Sleep Medicine:International classification of sleep disorders.</w:t>
      </w:r>
    </w:p>
    <w:p w14:paraId="151897D0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2nd ed.Diagnostic and coding manual.Westchester,IL (2005).</w:t>
      </w:r>
    </w:p>
    <w:p w14:paraId="5E0D015D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American Academy of Sleep Medicine The report of Task Force. 1999.</w:t>
      </w:r>
    </w:p>
    <w:p w14:paraId="20D640B6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Arand D, Bonnet M, Hurwitz T et al: The clinical use of the MSLT and MWT. Sleep, 1,28,123-144,2005.</w:t>
      </w:r>
    </w:p>
    <w:p w14:paraId="1DF1C410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Carskadon MA.: Guidlines for the multiple sleep latency test. Sleep,15,268-272,1992. Bajon V, Léger D et al.: Socio-professional handicap and accidental risk  is patients of hypersomnia of central origin. Sleep Med Rev ; 2009, 13,6,421-426. </w:t>
      </w:r>
    </w:p>
    <w:p w14:paraId="6E8DEAFA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Ballon JF, Feifel D.: A systematic review of modafinil.: Potential uses and mechanisms of action.J Clin. Psychiatry, 67,4,554-566,2006. </w:t>
      </w:r>
    </w:p>
    <w:p w14:paraId="2141C3B1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Billiard M, Bassetti C, Dauvilliers Y et al.: EFNS guidelines on management on narcolepsy. Eur.J Neurol. 13,10,1035-1048, 2006.</w:t>
      </w:r>
    </w:p>
    <w:p w14:paraId="71E98EEB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Billiard M.,Cadilhac C.: Narcolepsy Rev. Neurol. 141,8-9, 515-527, 1995.</w:t>
      </w:r>
    </w:p>
    <w:p w14:paraId="72E21F56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Berry BB, Gilmore RL.: Narcolepsy and idiopathic hypersomnia. In: Clinical Sleep Disorders eds: Carney PR, Berry BR, Geyer J., Lipincott Williams&amp;Wilkins,Chapt.14.2005.</w:t>
      </w:r>
    </w:p>
    <w:p w14:paraId="115F8CAF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Besset A.,Chetrit M., Billiard M.: Use of modafinil in the treatment of narcolepsy: a long follow- up study. Neurophysiol. Clin.,26,1,60-66, 1996.</w:t>
      </w:r>
    </w:p>
    <w:p w14:paraId="61CA6901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Black J,Houghton WC.:Sodium oxybate improves excessive daytime sleepiness in narcolepsy. Sleep,1,29,939-946,2006.</w:t>
      </w:r>
    </w:p>
    <w:p w14:paraId="6F134176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Brouthon W.A.,Brouthon R.J.: The psychosocial impact of narcolepsy.  Sleep, 17,45-49, 1994. </w:t>
      </w:r>
    </w:p>
    <w:p w14:paraId="6B986AE8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Chokroverty  Fry JM.: Treatment modalities for narcolepsy. Neurology, 50,2(suppl.), 43-48, 1998.</w:t>
      </w:r>
    </w:p>
    <w:p w14:paraId="27BB892D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Declerk A.: Driving and sleepiness caused by narcolepsy:Attitudes of neurologists and patients. Sleep Research Online, 2, suppl.1,345,1999.</w:t>
      </w:r>
    </w:p>
    <w:p w14:paraId="32A51FF8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Dyken ME, Yamada T: Narcolepsy and disorders of excessive somnolence. Prim. Care. 32,2,398-413,2005. </w:t>
      </w:r>
    </w:p>
    <w:p w14:paraId="35B4EC3B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Ferraro L.,Fuxe K.,Rambert FA., et al.:  Modafinil: an antinarcoleptic drug with different neurochemical profile to d-amphetamine and dopamine uptake blockers.  Biol. Psychiatry, 42,12, 1181-1183, 1997.</w:t>
      </w:r>
    </w:p>
    <w:p w14:paraId="7854ACF5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Ferraro L.,Fuxe K.,Rambert FA., et al.:  Modafinil: an antinarcoleptic drug with different neurochemical profile to d-amphetamine and dopamine uptake blockers.  Biol. Psychiatry, 42,12, 1181-1183, 1997.</w:t>
      </w:r>
    </w:p>
    <w:p w14:paraId="2C80A420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Frenette E, Kushida CA: Primary hypersomnias of central origin. Semni Neurol 2009; 29,4, 354-367.</w:t>
      </w:r>
    </w:p>
    <w:p w14:paraId="5459C491" w14:textId="77777777" w:rsidR="007A4A5B" w:rsidRPr="001004AE" w:rsidRDefault="007A4A5B" w:rsidP="007A4A5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Han F, et al. Narcolepsy onset is seasonal and increased following the 2009 H1N1 pandemic inChina. Ann Neurol. 2011; 70(3):410–7. </w:t>
      </w:r>
    </w:p>
    <w:p w14:paraId="55E85557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Hublin C.,Kaprio C.,Partinen M.: The Ullanlinna Narcolepsy Scale: validation of a measure of symptoms in the narcoleptic syndrome. J. Sleep Res., 3,1,52-59, 1994.</w:t>
      </w:r>
    </w:p>
    <w:p w14:paraId="2F240971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Hublin C.,Kaprio C.,Partinen M.: Epidemiology of narcolepsy. Sleep, 17,7-12,1994.</w:t>
      </w:r>
    </w:p>
    <w:p w14:paraId="351F5B52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Hublin,C.,Kaprio.J.,Partinen,M. et al.: The prevalence of narolepsy: an epidemiological study of the Finnish twin cohort.Sleep,(1994) 35,709-716. </w:t>
      </w:r>
    </w:p>
    <w:p w14:paraId="6E4087ED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Ingravallo F, Vignatelli L, Brini M et al: Medico- legal assessment of disability in narcolepsy: an interobserver reliability. Jornal of Sleep Research, 2008, 17,1,111-119.</w:t>
      </w:r>
    </w:p>
    <w:p w14:paraId="1B497E72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Jasinski DR.: An evaluation of the abuse potential of modafinil using methylphenidate as reference. J Psychopharmacol. 14,1,53-60,2000.</w:t>
      </w:r>
    </w:p>
    <w:p w14:paraId="136D1B5B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Johns M.W.: A new method for measuring daytime sleepiness: the Epworth Sleepiness Scale. Sleep, 14, 40-45,1991. </w:t>
      </w:r>
    </w:p>
    <w:p w14:paraId="4DB11A38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Joyce AJ: Anaesthesia  considerations for patients with narcolepsy. Journal of the Amer.Assoc. of Nurse Anaesthetics, 67,1,59-66,1999.</w:t>
      </w:r>
    </w:p>
    <w:p w14:paraId="3FC8C68A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Laffont F.: Clinical assessment of modafinil. Drugs of Today, 32,4,1996,339-347.</w:t>
      </w:r>
    </w:p>
    <w:p w14:paraId="78446E3F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Littner M, Johnson SF, McCall WV et al : Practice parameters for the treatment of narcolepsy: an update for 2000. Sleep, 15,24,451-466,2001.</w:t>
      </w:r>
    </w:p>
    <w:p w14:paraId="4D3B201A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Kanbayashi T, Komada T, Kondo H et al: CSF histamine contents in narcolepsy, idiopathic hypersomnia and obstructive sleep apnea syndrome. Sleep; 2009, 1,32, 181-187. </w:t>
      </w:r>
    </w:p>
    <w:p w14:paraId="14E9D856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Kingshott RN, Venelle M, Coleman EL et al.: Randomized ,double-blind ,placebo-controlled crossover trial of modafinil int he treatment of residual excessive daytime sleepiness int he sleep apnea syndrome. Am J Respir Crit Care Med,2001,163,4,918-923.</w:t>
      </w:r>
    </w:p>
    <w:p w14:paraId="772981C1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Köves Péter: Alvásmedicina. Alvás- és ébrenlét zavarok ellátása a háziorvosoktól az alváscentrumokig.  Bookmaker. 2008. </w:t>
      </w:r>
    </w:p>
    <w:p w14:paraId="2534B9EA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Morgenthaler TI, Kapur WK, Brown T et al: Practice parameters for the treatment of narcolepsy and hypersomnias of central origin. Sleep; 2007, 1,30,12,1705-1711.  </w:t>
      </w:r>
    </w:p>
    <w:p w14:paraId="42097C7B" w14:textId="77777777" w:rsidR="007A4A5B" w:rsidRPr="001004AE" w:rsidRDefault="00B16C58" w:rsidP="007A4A5B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hu-HU"/>
        </w:rPr>
      </w:pPr>
      <w:hyperlink r:id="rId12" w:history="1">
        <w:r w:rsidR="007A4A5B" w:rsidRPr="001004AE">
          <w:rPr>
            <w:rFonts w:ascii="Arial" w:eastAsia="Times New Roman" w:hAnsi="Arial" w:cs="Arial"/>
            <w:sz w:val="24"/>
            <w:szCs w:val="24"/>
            <w:lang w:eastAsia="hu-HU"/>
          </w:rPr>
          <w:t>Liblau RS</w:t>
        </w:r>
      </w:hyperlink>
      <w:r w:rsidR="007A4A5B" w:rsidRPr="001004A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hyperlink r:id="rId13" w:history="1">
        <w:r w:rsidR="007A4A5B" w:rsidRPr="001004AE">
          <w:rPr>
            <w:rFonts w:ascii="Arial" w:eastAsia="Times New Roman" w:hAnsi="Arial" w:cs="Arial"/>
            <w:sz w:val="24"/>
            <w:szCs w:val="24"/>
            <w:lang w:eastAsia="hu-HU"/>
          </w:rPr>
          <w:t>Vassalli A</w:t>
        </w:r>
      </w:hyperlink>
      <w:r w:rsidR="007A4A5B" w:rsidRPr="001004A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hyperlink r:id="rId14" w:history="1">
        <w:r w:rsidR="007A4A5B" w:rsidRPr="001004AE">
          <w:rPr>
            <w:rFonts w:ascii="Arial" w:eastAsia="Times New Roman" w:hAnsi="Arial" w:cs="Arial"/>
            <w:sz w:val="24"/>
            <w:szCs w:val="24"/>
            <w:lang w:eastAsia="hu-HU"/>
          </w:rPr>
          <w:t>Seifinejad A</w:t>
        </w:r>
      </w:hyperlink>
      <w:r w:rsidR="007A4A5B" w:rsidRPr="001004A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hyperlink r:id="rId15" w:history="1">
        <w:r w:rsidR="007A4A5B" w:rsidRPr="001004AE">
          <w:rPr>
            <w:rFonts w:ascii="Arial" w:eastAsia="Times New Roman" w:hAnsi="Arial" w:cs="Arial"/>
            <w:sz w:val="24"/>
            <w:szCs w:val="24"/>
            <w:lang w:eastAsia="hu-HU"/>
          </w:rPr>
          <w:t>Tafti M</w:t>
        </w:r>
      </w:hyperlink>
      <w:r w:rsidR="007A4A5B" w:rsidRPr="001004AE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7A4A5B" w:rsidRPr="001004AE"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  <w:t xml:space="preserve">Hypocretin (orexin) biology and the pathophysiology of narcolepsy with cataplexy. </w:t>
      </w:r>
      <w:hyperlink r:id="rId16" w:tooltip="The Lancet. Neurology." w:history="1">
        <w:r w:rsidR="007A4A5B" w:rsidRPr="001004AE">
          <w:rPr>
            <w:rFonts w:ascii="Arial" w:eastAsia="Times New Roman" w:hAnsi="Arial" w:cs="Arial"/>
            <w:sz w:val="24"/>
            <w:szCs w:val="24"/>
            <w:lang w:eastAsia="hu-HU"/>
          </w:rPr>
          <w:t>Lancet Neurol.</w:t>
        </w:r>
      </w:hyperlink>
      <w:r w:rsidR="007A4A5B" w:rsidRPr="001004AE">
        <w:rPr>
          <w:rFonts w:ascii="Arial" w:eastAsia="Times New Roman" w:hAnsi="Arial" w:cs="Arial"/>
          <w:sz w:val="24"/>
          <w:szCs w:val="24"/>
          <w:lang w:eastAsia="hu-HU"/>
        </w:rPr>
        <w:t xml:space="preserve"> 2015 Mar;14(3):318-28. doi: 10.1016/S1474-4422(14)70218-2. Epub 2015 Feb 16.</w:t>
      </w:r>
    </w:p>
    <w:p w14:paraId="75130E0B" w14:textId="77777777" w:rsidR="007A4A5B" w:rsidRPr="001004AE" w:rsidRDefault="007A4A5B" w:rsidP="007A4A5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Molina V, Shoenfeld Y. Infection, vaccines and other environmental triggers of autoimmunity.Autoimmunity. 2005; 38(3):235–45. [PubMed: 16126512]</w:t>
      </w:r>
    </w:p>
    <w:p w14:paraId="094025DF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Nakayama J., Miura m.,Honda M.: Linkage of human narcolepsy with HLA association to chromosome 4p13-q21. Genomics, 1,65, 84-86, 2000.</w:t>
      </w:r>
    </w:p>
    <w:p w14:paraId="4592F82C" w14:textId="0E69DCE0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Nishino S., Ripley B., Overseem S.: Hypocretin (orexin) deficiency in human narcolepsy.Lancet, 1,355,9197,39-40, 2000.</w:t>
      </w:r>
    </w:p>
    <w:p w14:paraId="7BB06A24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Pizza F, Contradi S, Mondini S et al.: Daytime sleepiness and driving performance in pts. with obstructive sleep apnea : comparison of MSLT, and a simulated driving task. Sleep. 2009; 32,3, 382- 391. </w:t>
      </w:r>
    </w:p>
    <w:p w14:paraId="1F2A5414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Sackett D: Rules of evidence and clinical recommendation. Can J Cardiol 1993; 9:487-489.</w:t>
      </w:r>
    </w:p>
    <w:p w14:paraId="2AE76D69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Saper, CB, Scamell TE, : Modafinil: a drug in search of mechaism. Sleep, 2004, 27, 11-12.</w:t>
      </w:r>
    </w:p>
    <w:p w14:paraId="0CFAD819" w14:textId="7A3FCDE5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Schwarz JR, Feldman NT, Fry JM et al.: Efficiacy and safety of modafinil for improving daytime wakefulness in patients treated previously with psychostimulants. Sleep Med. 4,1,43-49,2003.</w:t>
      </w:r>
    </w:p>
    <w:p w14:paraId="6CF75029" w14:textId="7729FCA6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Sturzenegger, C.,Bassetti,C.: The clinical spectrum of narcolepsy with cataplexy: a reappraisal.Sleep Res. 2004;13,395-406. </w:t>
      </w:r>
    </w:p>
    <w:p w14:paraId="19CCD3C5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The U.S. Xyrem Multicenter Study Group. A randomized ,double-blind, placebo controlled multicenter trial comparing the effects of three doses of orally aadministered sodium oxybate with placebo for the treatment of narcolepsy (cataplexy). Sleep,2003,25,42-49.</w:t>
      </w:r>
    </w:p>
    <w:p w14:paraId="25D567C3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US Modafinil in Narcolepsy Multicenter Study Group: Randomized trial of modafinil for the treatment of pathological somnolence in narcolepsy. Ann. Neurol. 43,1,88-97 1998.</w:t>
      </w:r>
    </w:p>
    <w:p w14:paraId="607B1F10" w14:textId="23817E35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Wang YG, Swick TJ, Carter LP et al.: Safety overview of postmarketing and clinical experience of sodium oxybate(Xyrem):abuse, misuse,dependence, and diversion. Journal of Clinical Sleep Medicine, 2009; 5,4, 365- 371. </w:t>
      </w:r>
    </w:p>
    <w:p w14:paraId="7DE52C51" w14:textId="77777777" w:rsidR="007A4A5B" w:rsidRPr="001004AE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Wise MS, Arand DL, Auger RR et al.: Treatment of narcolepsy and other hypersomnias of central origin Sleep, 2007; 30, 12, 1712- 1727.  </w:t>
      </w:r>
    </w:p>
    <w:p w14:paraId="097A5C8E" w14:textId="26AB79E0" w:rsidR="007A4A5B" w:rsidRDefault="007A4A5B" w:rsidP="007A4A5B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Young T., Silber M.: Hypersomnias of central origin Chest, 2006; 130; 913-920.  </w:t>
      </w:r>
    </w:p>
    <w:p w14:paraId="39DD993D" w14:textId="77777777" w:rsidR="00A82E17" w:rsidRPr="00804582" w:rsidRDefault="00A82E17" w:rsidP="00A82E17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Pevernagie D. et al: Europea</w:t>
      </w:r>
      <w:r w:rsidRPr="00804582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804582">
        <w:rPr>
          <w:rFonts w:ascii="Arial" w:hAnsi="Arial" w:cs="Arial"/>
          <w:sz w:val="24"/>
          <w:szCs w:val="24"/>
        </w:rPr>
        <w:t xml:space="preserve">guidelines for the certification of professionals in sleep medicine: report of the task force of the European Sleep Research Society ; J. Sleep Res. Volume 18, Issue 1, March 2009 </w:t>
      </w:r>
    </w:p>
    <w:p w14:paraId="054C7AA7" w14:textId="41156F44" w:rsidR="00A82E17" w:rsidRDefault="00A82E17" w:rsidP="00A82E17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04582">
        <w:rPr>
          <w:rFonts w:ascii="Arial" w:hAnsi="Arial" w:cs="Arial"/>
          <w:sz w:val="24"/>
          <w:szCs w:val="24"/>
        </w:rPr>
        <w:t>Pevernagie D. et al: Europea</w:t>
      </w:r>
      <w:r w:rsidRPr="00804582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804582">
        <w:rPr>
          <w:rFonts w:ascii="Arial" w:hAnsi="Arial" w:cs="Arial"/>
          <w:sz w:val="24"/>
          <w:szCs w:val="24"/>
        </w:rPr>
        <w:t>guidelines for the accredation o</w:t>
      </w:r>
      <w:r w:rsidR="0033138D">
        <w:rPr>
          <w:rFonts w:ascii="Arial" w:hAnsi="Arial" w:cs="Arial"/>
          <w:sz w:val="24"/>
          <w:szCs w:val="24"/>
        </w:rPr>
        <w:t>f</w:t>
      </w:r>
      <w:r w:rsidRPr="00804582">
        <w:rPr>
          <w:rFonts w:ascii="Arial" w:hAnsi="Arial" w:cs="Arial"/>
          <w:sz w:val="24"/>
          <w:szCs w:val="24"/>
        </w:rPr>
        <w:t xml:space="preserve"> Sleep medicine Centres ; J. Sleep Res. Volume 15, Issue 2, Jun 2006</w:t>
      </w:r>
    </w:p>
    <w:p w14:paraId="7D4BF050" w14:textId="16F282C1" w:rsidR="002603E9" w:rsidRPr="00804582" w:rsidRDefault="002603E9" w:rsidP="00A82E17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603E9">
        <w:rPr>
          <w:rFonts w:ascii="Arial" w:hAnsi="Arial" w:cs="Arial"/>
          <w:sz w:val="24"/>
          <w:szCs w:val="24"/>
        </w:rPr>
        <w:t>Merrill S. Wise et al.: Treatment of Narcolepsy and other Hypersomnias of Central Origin An American Academy of Sleep Medicine ReviewSLEEP, Vol. 30, No. 12, 2007</w:t>
      </w:r>
    </w:p>
    <w:p w14:paraId="5244F0FA" w14:textId="55651035" w:rsidR="00A82E17" w:rsidRDefault="00A82E17">
      <w:pPr>
        <w:rPr>
          <w:rFonts w:ascii="Arial" w:hAnsi="Arial" w:cs="Arial"/>
          <w:sz w:val="24"/>
          <w:szCs w:val="24"/>
        </w:rPr>
      </w:pPr>
    </w:p>
    <w:p w14:paraId="0C4B86A1" w14:textId="77777777" w:rsidR="00A82E17" w:rsidRPr="00A82E17" w:rsidRDefault="00A82E17" w:rsidP="00A82E17">
      <w:pPr>
        <w:ind w:left="360"/>
        <w:rPr>
          <w:rFonts w:ascii="Arial" w:hAnsi="Arial" w:cs="Arial"/>
          <w:sz w:val="24"/>
          <w:szCs w:val="24"/>
        </w:rPr>
      </w:pPr>
    </w:p>
    <w:p w14:paraId="38579D51" w14:textId="77777777" w:rsidR="00BA06E7" w:rsidRPr="001004AE" w:rsidRDefault="00217340" w:rsidP="00BA06E7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004AE">
        <w:rPr>
          <w:rFonts w:ascii="Arial" w:hAnsi="Arial" w:cs="Arial"/>
          <w:color w:val="auto"/>
          <w:sz w:val="24"/>
          <w:szCs w:val="24"/>
        </w:rPr>
        <w:t xml:space="preserve">X. </w:t>
      </w:r>
      <w:r w:rsidR="00BA06E7" w:rsidRPr="001004AE">
        <w:rPr>
          <w:rFonts w:ascii="Arial" w:hAnsi="Arial" w:cs="Arial"/>
          <w:color w:val="auto"/>
          <w:sz w:val="24"/>
          <w:szCs w:val="24"/>
        </w:rPr>
        <w:t>FEJLESZTÉS MÓDSZER</w:t>
      </w:r>
      <w:r w:rsidRPr="001004AE">
        <w:rPr>
          <w:rFonts w:ascii="Arial" w:hAnsi="Arial" w:cs="Arial"/>
          <w:color w:val="auto"/>
          <w:sz w:val="24"/>
          <w:szCs w:val="24"/>
        </w:rPr>
        <w:t>E</w:t>
      </w:r>
      <w:bookmarkEnd w:id="21"/>
    </w:p>
    <w:p w14:paraId="143B0E83" w14:textId="77777777" w:rsidR="009E423D" w:rsidRPr="001004AE" w:rsidRDefault="009E423D" w:rsidP="009E423D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(</w:t>
      </w:r>
      <w:r w:rsidR="001D2B32" w:rsidRPr="001004AE">
        <w:rPr>
          <w:rFonts w:ascii="Arial" w:hAnsi="Arial" w:cs="Arial"/>
          <w:sz w:val="24"/>
          <w:szCs w:val="24"/>
        </w:rPr>
        <w:t xml:space="preserve">A </w:t>
      </w:r>
      <w:r w:rsidRPr="001004AE">
        <w:rPr>
          <w:rFonts w:ascii="Arial" w:hAnsi="Arial" w:cs="Arial"/>
          <w:sz w:val="24"/>
          <w:szCs w:val="24"/>
        </w:rPr>
        <w:t>kapcsolódó dokumentumokat csatolni szükséges a tervezethez</w:t>
      </w:r>
      <w:r w:rsidR="001D2B32" w:rsidRPr="001004AE">
        <w:rPr>
          <w:rFonts w:ascii="Arial" w:hAnsi="Arial" w:cs="Arial"/>
          <w:sz w:val="24"/>
          <w:szCs w:val="24"/>
        </w:rPr>
        <w:t>.</w:t>
      </w:r>
      <w:r w:rsidRPr="001004AE">
        <w:rPr>
          <w:rFonts w:ascii="Arial" w:hAnsi="Arial" w:cs="Arial"/>
          <w:sz w:val="24"/>
          <w:szCs w:val="24"/>
        </w:rPr>
        <w:t>)</w:t>
      </w:r>
    </w:p>
    <w:p w14:paraId="38A86226" w14:textId="77777777" w:rsidR="00016D66" w:rsidRDefault="00016D66" w:rsidP="00016D66">
      <w:pPr>
        <w:pStyle w:val="Cmsor2"/>
        <w:rPr>
          <w:rFonts w:ascii="Arial" w:hAnsi="Arial" w:cs="Arial"/>
          <w:color w:val="auto"/>
          <w:sz w:val="24"/>
          <w:szCs w:val="24"/>
        </w:rPr>
      </w:pPr>
      <w:bookmarkStart w:id="22" w:name="_Toc433615783"/>
      <w:r w:rsidRPr="001004AE">
        <w:rPr>
          <w:rFonts w:ascii="Arial" w:hAnsi="Arial" w:cs="Arial"/>
          <w:color w:val="auto"/>
          <w:sz w:val="24"/>
          <w:szCs w:val="24"/>
        </w:rPr>
        <w:t xml:space="preserve">1. Fejlesztőcsoport megalakulása, </w:t>
      </w:r>
      <w:r w:rsidR="001B167B" w:rsidRPr="001004AE">
        <w:rPr>
          <w:rFonts w:ascii="Arial" w:hAnsi="Arial" w:cs="Arial"/>
          <w:color w:val="auto"/>
          <w:sz w:val="24"/>
          <w:szCs w:val="24"/>
        </w:rPr>
        <w:t>a fejlesztési folyamat</w:t>
      </w:r>
      <w:r w:rsidRPr="001004AE">
        <w:rPr>
          <w:rFonts w:ascii="Arial" w:hAnsi="Arial" w:cs="Arial"/>
          <w:color w:val="auto"/>
          <w:sz w:val="24"/>
          <w:szCs w:val="24"/>
        </w:rPr>
        <w:t xml:space="preserve"> és a feladatok dokumentálásának módja</w:t>
      </w:r>
      <w:bookmarkEnd w:id="22"/>
    </w:p>
    <w:p w14:paraId="5BB71704" w14:textId="77777777" w:rsidR="0074621E" w:rsidRPr="00854DFC" w:rsidRDefault="0074621E" w:rsidP="00854DFC">
      <w:pPr>
        <w:pStyle w:val="Jegyzetszveg"/>
        <w:rPr>
          <w:rFonts w:ascii="Arial" w:hAnsi="Arial" w:cs="Arial"/>
        </w:rPr>
      </w:pPr>
      <w:r w:rsidRPr="00854DFC">
        <w:rPr>
          <w:rFonts w:ascii="Arial" w:hAnsi="Arial" w:cs="Arial"/>
          <w:sz w:val="24"/>
          <w:szCs w:val="24"/>
        </w:rPr>
        <w:t>Az egészségügyi szakmai kollégium elnöke felkérte a témában érintett tagozatok delegált tagjait kezdjék meg az irányelvfejlesztést. A fejlesztőcsoport a megalakulást követően meghatározta az egyes elvégzendő feladatokat. Az irányelv kialakítása a tagok egyéni munkáján és többszöri konzultáción keresztül valósult meg.</w:t>
      </w:r>
    </w:p>
    <w:p w14:paraId="7CB6AEFE" w14:textId="2CDEDC14" w:rsidR="005C29FA" w:rsidRPr="00854DFC" w:rsidRDefault="005C29FA" w:rsidP="00854DFC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bookmarkStart w:id="23" w:name="_Toc433615784"/>
      <w:r w:rsidRPr="00854DF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A fejlesztőcsoport megalakulása: 2016.09.01. </w:t>
      </w:r>
    </w:p>
    <w:p w14:paraId="42BA8CB0" w14:textId="112824D1" w:rsidR="005C29FA" w:rsidRPr="00854DFC" w:rsidRDefault="005C29FA" w:rsidP="00854DFC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854DF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Fejlesztőcsoport tagok: Dr. </w:t>
      </w:r>
      <w:r w:rsidR="006A31D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Szakács Zoltán, Dr. Faludi Béla</w:t>
      </w:r>
      <w:r w:rsidRPr="00854DF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, Dr. Várszegi Mária, Dr. Köves Péter. </w:t>
      </w:r>
    </w:p>
    <w:p w14:paraId="5556B534" w14:textId="24A1D5DC" w:rsidR="005C29FA" w:rsidRPr="00854DFC" w:rsidRDefault="005C29FA" w:rsidP="00854DFC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854DF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A fejlesztőcsoport tagjainak kapcsolattartási módja, feladatok dokumentálása: telefon, e-mail. A dokumentum fejlesztőcsoport általi véglegesítésének időpontja: 2016.11.27.</w:t>
      </w:r>
    </w:p>
    <w:p w14:paraId="1D0FF13C" w14:textId="0F99FFCA" w:rsidR="00DC5FF3" w:rsidRPr="001004AE" w:rsidRDefault="00016D66" w:rsidP="005C29FA">
      <w:pPr>
        <w:pStyle w:val="Cmsor2"/>
        <w:rPr>
          <w:rFonts w:ascii="Arial" w:hAnsi="Arial" w:cs="Arial"/>
          <w:b w:val="0"/>
          <w:sz w:val="24"/>
          <w:szCs w:val="24"/>
        </w:rPr>
      </w:pPr>
      <w:r w:rsidRPr="001004AE">
        <w:rPr>
          <w:rFonts w:ascii="Arial" w:hAnsi="Arial" w:cs="Arial"/>
          <w:color w:val="auto"/>
          <w:sz w:val="24"/>
          <w:szCs w:val="24"/>
        </w:rPr>
        <w:t>2. Irodalomkeresés, szelekció</w:t>
      </w:r>
      <w:bookmarkEnd w:id="23"/>
    </w:p>
    <w:p w14:paraId="02978BAA" w14:textId="593CD0DC" w:rsidR="00F96A42" w:rsidRPr="00F96A42" w:rsidRDefault="00F96A42" w:rsidP="00F96A42">
      <w:pPr>
        <w:pStyle w:val="Jegyzetszveg"/>
        <w:rPr>
          <w:rFonts w:ascii="Arial" w:hAnsi="Arial" w:cs="Arial"/>
          <w:sz w:val="24"/>
          <w:szCs w:val="24"/>
        </w:rPr>
      </w:pPr>
      <w:r w:rsidRPr="00F96A42">
        <w:rPr>
          <w:rFonts w:ascii="Arial" w:hAnsi="Arial" w:cs="Arial"/>
          <w:sz w:val="24"/>
          <w:szCs w:val="24"/>
        </w:rPr>
        <w:t>Az irányelvfejlesztés kiindulási alapját a hazai előzményirányelv képezte, illetve további meghatározó eleme volt a szisztematikus szakirodalom-keresés, szelekció és elemzés</w:t>
      </w:r>
      <w:r w:rsidR="00682055">
        <w:rPr>
          <w:rFonts w:ascii="Arial" w:hAnsi="Arial" w:cs="Arial"/>
          <w:sz w:val="24"/>
          <w:szCs w:val="24"/>
        </w:rPr>
        <w:t>.</w:t>
      </w:r>
    </w:p>
    <w:p w14:paraId="0AD59BFA" w14:textId="3CB3CB0E" w:rsidR="00F96A42" w:rsidRPr="00F96A42" w:rsidRDefault="00F96A42" w:rsidP="00F96A42">
      <w:pPr>
        <w:pStyle w:val="Jegyzetszveg"/>
        <w:rPr>
          <w:rFonts w:ascii="Arial" w:hAnsi="Arial" w:cs="Arial"/>
          <w:sz w:val="24"/>
          <w:szCs w:val="24"/>
        </w:rPr>
      </w:pPr>
      <w:r w:rsidRPr="00F96A42">
        <w:rPr>
          <w:rFonts w:ascii="Arial" w:hAnsi="Arial" w:cs="Arial"/>
          <w:sz w:val="24"/>
          <w:szCs w:val="24"/>
        </w:rPr>
        <w:t>Az irodalomkeresés a Magyar Orvosi Bibliográfia, a PubMed adatbázisban fellelhető, az utóbbi 10 év - esetenként 20 év - nyilvántartott publikációi, közleményei alapján történt. A keresés az alábbi kereső szavak (és ezek magyar megfelelője), valamint ezek kombinációjának segítségével valósult meg:</w:t>
      </w:r>
    </w:p>
    <w:p w14:paraId="3804D46F" w14:textId="58AF547F" w:rsidR="00341CA9" w:rsidRPr="001004AE" w:rsidRDefault="00341CA9" w:rsidP="00341CA9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Az irodalomkeresés</w:t>
      </w:r>
      <w:r w:rsidR="00567859" w:rsidRPr="001004AE">
        <w:rPr>
          <w:rFonts w:ascii="Arial" w:hAnsi="Arial" w:cs="Arial"/>
          <w:sz w:val="24"/>
          <w:szCs w:val="24"/>
        </w:rPr>
        <w:t xml:space="preserve"> során alkalmazott kulcsszavak: </w:t>
      </w:r>
      <w:r w:rsidRPr="001004AE">
        <w:rPr>
          <w:rFonts w:ascii="Arial" w:hAnsi="Arial" w:cs="Arial"/>
          <w:sz w:val="24"/>
          <w:szCs w:val="24"/>
        </w:rPr>
        <w:t xml:space="preserve">Practice parameters; Practice guidelines; Standards of practice; Polysomnography; Sleep disorders; Narcolepsy; </w:t>
      </w:r>
    </w:p>
    <w:p w14:paraId="07A652CF" w14:textId="398EB965" w:rsidR="00DC5FF3" w:rsidRPr="001004AE" w:rsidRDefault="00341CA9" w:rsidP="00341CA9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Felhasznált adatbázisok: PubMed, Cochrane, AASM Guidelines.</w:t>
      </w:r>
      <w:r w:rsidR="00376C1A" w:rsidRPr="001004AE">
        <w:rPr>
          <w:rFonts w:ascii="Arial" w:hAnsi="Arial" w:cs="Arial"/>
          <w:sz w:val="24"/>
          <w:szCs w:val="24"/>
        </w:rPr>
        <w:tab/>
      </w:r>
      <w:r w:rsidR="00376C1A" w:rsidRPr="001004AE">
        <w:rPr>
          <w:rFonts w:ascii="Arial" w:hAnsi="Arial" w:cs="Arial"/>
          <w:sz w:val="24"/>
          <w:szCs w:val="24"/>
        </w:rPr>
        <w:tab/>
      </w:r>
      <w:r w:rsidR="00376C1A" w:rsidRPr="001004AE">
        <w:rPr>
          <w:rFonts w:ascii="Arial" w:hAnsi="Arial" w:cs="Arial"/>
          <w:sz w:val="24"/>
          <w:szCs w:val="24"/>
        </w:rPr>
        <w:tab/>
      </w:r>
    </w:p>
    <w:p w14:paraId="6EEC75E0" w14:textId="77777777" w:rsidR="00016D66" w:rsidRPr="001004AE" w:rsidRDefault="00016D66" w:rsidP="00016D66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24" w:name="_Toc433615785"/>
      <w:r w:rsidRPr="001004AE">
        <w:rPr>
          <w:rFonts w:ascii="Arial" w:hAnsi="Arial" w:cs="Arial"/>
          <w:color w:val="auto"/>
          <w:sz w:val="24"/>
          <w:szCs w:val="24"/>
        </w:rPr>
        <w:t>3. Felhasznált bizonyítékok erősségének, hiányosságainak leírása (kritikus értékelés, „bizonyíték vagy ajánlás mátrix”), bizonyítékok szintjének meghatározási módja</w:t>
      </w:r>
      <w:bookmarkEnd w:id="24"/>
      <w:r w:rsidRPr="001004AE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072FA88" w14:textId="34D536B2" w:rsidR="00DC5FF3" w:rsidRDefault="00383BA6" w:rsidP="004E1AA5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A bizonyítékok szintjeinek és ajánlási szintek meghatározására a nemzetközileg elfogadott standardokat alkalmaztuk.</w:t>
      </w:r>
    </w:p>
    <w:p w14:paraId="025AD4EC" w14:textId="559B9D14" w:rsidR="000A07D1" w:rsidRPr="000B0F55" w:rsidRDefault="000A07D1" w:rsidP="000B0F55">
      <w:pPr>
        <w:rPr>
          <w:rFonts w:ascii="Arial" w:hAnsi="Arial" w:cs="Arial"/>
          <w:sz w:val="24"/>
          <w:szCs w:val="24"/>
        </w:rPr>
      </w:pPr>
      <w:r w:rsidRPr="000B0F55">
        <w:rPr>
          <w:rFonts w:ascii="Arial" w:hAnsi="Arial" w:cs="Arial"/>
          <w:sz w:val="24"/>
          <w:szCs w:val="24"/>
        </w:rPr>
        <w:t>Az irányelvben szereplő ajánlások minősítése a bizonyíték-háttér alapján történt.</w:t>
      </w:r>
      <w:r w:rsidR="000B0F55">
        <w:rPr>
          <w:rFonts w:ascii="Arial" w:hAnsi="Arial" w:cs="Arial"/>
          <w:sz w:val="24"/>
          <w:szCs w:val="24"/>
        </w:rPr>
        <w:t xml:space="preserve"> </w:t>
      </w:r>
      <w:r w:rsidRPr="000B0F55">
        <w:rPr>
          <w:rFonts w:ascii="Arial" w:hAnsi="Arial" w:cs="Arial"/>
          <w:sz w:val="24"/>
          <w:szCs w:val="24"/>
        </w:rPr>
        <w:t>A fejlesztőcsoport kritikusan értékelte az adaptációra kiválasztott irányelvek bizonyíték és ajánlásbesorolási rendszerét és ennek alapján eldöntötte, hogy a jelen irányelvben az Európai Neurológiai társaság által elkészített (EFNS guidelines on management on narcolepsy. Eur.J Neurol. 13,10,1035-1048, 2006.) irányelv által alkalmazott rendszert alkalmazza. A más irányelvből/publikációból származó evidenciákat megvizsgálta és az Európai Neurológiai társaság által elkészített (EFNS guidelines on management on narcolepsy. Eur.J Neurol. 13,10,1035-1048, 2006.) irányelv rendszernek megfelelően sorolták át.</w:t>
      </w:r>
    </w:p>
    <w:p w14:paraId="72A01537" w14:textId="77777777" w:rsidR="000A07D1" w:rsidRPr="001004AE" w:rsidRDefault="000A07D1" w:rsidP="004E1AA5">
      <w:pPr>
        <w:rPr>
          <w:rFonts w:ascii="Arial" w:hAnsi="Arial" w:cs="Arial"/>
          <w:sz w:val="24"/>
          <w:szCs w:val="24"/>
        </w:rPr>
      </w:pPr>
    </w:p>
    <w:p w14:paraId="5601D31A" w14:textId="77777777" w:rsidR="00016D66" w:rsidRPr="001004AE" w:rsidRDefault="00016D66" w:rsidP="00016D66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25" w:name="_Toc433615786"/>
      <w:r w:rsidRPr="001004AE">
        <w:rPr>
          <w:rFonts w:ascii="Arial" w:hAnsi="Arial" w:cs="Arial"/>
          <w:color w:val="auto"/>
          <w:sz w:val="24"/>
          <w:szCs w:val="24"/>
        </w:rPr>
        <w:t>4. Ajánlások kialakításának módszere</w:t>
      </w:r>
      <w:bookmarkEnd w:id="25"/>
    </w:p>
    <w:p w14:paraId="7DCE82FC" w14:textId="77777777" w:rsidR="00F96A42" w:rsidRPr="006C6EC9" w:rsidRDefault="00F96A42" w:rsidP="00F96A42">
      <w:pPr>
        <w:pStyle w:val="Cmsor2"/>
        <w:spacing w:before="0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6C6EC9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Az irányelvben szereplő ajánlások minősítése a bizonyíték-háttér alapján</w:t>
      </w: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történt.</w:t>
      </w:r>
    </w:p>
    <w:p w14:paraId="1F0C5FEB" w14:textId="111C03BF" w:rsidR="00DC5FF3" w:rsidRPr="001004AE" w:rsidRDefault="00F96A42" w:rsidP="004E1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Jelen irányelv hatókörének megfelelő ajánlásai, azok hazai ellátókörnyezetre (ellátott populáció jellemzői, preferenciái, egészségkultúrája és költségterhelhetősége, jogszabályi környezet) történő adaptálásával kerültek átvételre. </w:t>
      </w:r>
      <w:r w:rsidR="009607CD" w:rsidRPr="001004AE">
        <w:rPr>
          <w:rFonts w:ascii="Arial" w:hAnsi="Arial" w:cs="Arial"/>
          <w:sz w:val="24"/>
          <w:szCs w:val="24"/>
        </w:rPr>
        <w:t>A végső döntéseket szavazással kerültek kialakításra. Nézetkülönbség nem alakult ki.</w:t>
      </w:r>
      <w:r w:rsidR="00376C1A" w:rsidRPr="001004AE">
        <w:rPr>
          <w:rFonts w:ascii="Arial" w:hAnsi="Arial" w:cs="Arial"/>
          <w:sz w:val="24"/>
          <w:szCs w:val="24"/>
        </w:rPr>
        <w:tab/>
      </w:r>
      <w:r w:rsidR="00376C1A" w:rsidRPr="001004AE">
        <w:rPr>
          <w:rFonts w:ascii="Arial" w:hAnsi="Arial" w:cs="Arial"/>
          <w:sz w:val="24"/>
          <w:szCs w:val="24"/>
        </w:rPr>
        <w:tab/>
      </w:r>
    </w:p>
    <w:p w14:paraId="7FE264B2" w14:textId="77777777" w:rsidR="00016D66" w:rsidRPr="001004AE" w:rsidRDefault="00016D66" w:rsidP="00016D66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26" w:name="_Toc433615787"/>
      <w:r w:rsidRPr="001004AE">
        <w:rPr>
          <w:rFonts w:ascii="Arial" w:hAnsi="Arial" w:cs="Arial"/>
          <w:color w:val="auto"/>
          <w:sz w:val="24"/>
          <w:szCs w:val="24"/>
        </w:rPr>
        <w:t>5. Véleményezés módszere</w:t>
      </w:r>
      <w:bookmarkEnd w:id="26"/>
    </w:p>
    <w:p w14:paraId="7F6F70A6" w14:textId="77777777" w:rsidR="007C4257" w:rsidRDefault="007C4257" w:rsidP="007C4257">
      <w:pPr>
        <w:pStyle w:val="Jegyzetszveg"/>
      </w:pPr>
      <w:bookmarkStart w:id="27" w:name="_Toc433615788"/>
      <w:r w:rsidRPr="00A74F5B">
        <w:rPr>
          <w:rFonts w:ascii="Arial" w:hAnsi="Arial" w:cs="Arial"/>
          <w:sz w:val="24"/>
          <w:szCs w:val="24"/>
        </w:rPr>
        <w:t>Az irányelv szakmai tartalmának összeállítását követően, a kapcsolattartó megküldte a dokumentumot a korábban véleményezési jogot kérő és a fejlesztőcsoport véleményezői felkérését elfogadó Szakmai Tagozatoknak. A visszaérkező javaslatok beillesztésre kerültek az irányelv szövegébe, vagy azok alapján módosításra került a dokumentum szerkezete, amennyib</w:t>
      </w:r>
      <w:r>
        <w:rPr>
          <w:rFonts w:ascii="Arial" w:hAnsi="Arial" w:cs="Arial"/>
          <w:sz w:val="24"/>
          <w:szCs w:val="24"/>
        </w:rPr>
        <w:t>en az irányelvfejlesztő</w:t>
      </w:r>
      <w:r w:rsidRPr="00A74F5B">
        <w:rPr>
          <w:rFonts w:ascii="Arial" w:hAnsi="Arial" w:cs="Arial"/>
          <w:sz w:val="24"/>
          <w:szCs w:val="24"/>
        </w:rPr>
        <w:t>k egyetértettek azok tartalmával.</w:t>
      </w:r>
    </w:p>
    <w:p w14:paraId="31BEC2FF" w14:textId="77777777" w:rsidR="00DC5FF3" w:rsidRPr="001004AE" w:rsidRDefault="001463E9" w:rsidP="001463E9">
      <w:pPr>
        <w:pStyle w:val="Cmsor2"/>
        <w:rPr>
          <w:rFonts w:ascii="Arial" w:hAnsi="Arial" w:cs="Arial"/>
          <w:b w:val="0"/>
          <w:sz w:val="24"/>
          <w:szCs w:val="24"/>
        </w:rPr>
      </w:pPr>
      <w:r w:rsidRPr="001004AE">
        <w:rPr>
          <w:rFonts w:ascii="Arial" w:hAnsi="Arial" w:cs="Arial"/>
          <w:color w:val="auto"/>
          <w:sz w:val="24"/>
          <w:szCs w:val="24"/>
        </w:rPr>
        <w:t>6. Független szakértői véleményezés módszere</w:t>
      </w:r>
      <w:bookmarkEnd w:id="27"/>
    </w:p>
    <w:p w14:paraId="7E4B84EE" w14:textId="52F280F0" w:rsidR="009E423D" w:rsidRPr="001004AE" w:rsidRDefault="00857261" w:rsidP="009E423D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Független szakértői véleményezés nem történt.</w:t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  <w:r w:rsidR="00376C1A" w:rsidRPr="001004AE">
        <w:rPr>
          <w:rFonts w:ascii="Arial" w:hAnsi="Arial" w:cs="Arial"/>
          <w:sz w:val="24"/>
          <w:szCs w:val="24"/>
        </w:rPr>
        <w:tab/>
      </w:r>
      <w:r w:rsidR="00376C1A" w:rsidRPr="001004AE">
        <w:rPr>
          <w:rFonts w:ascii="Arial" w:hAnsi="Arial" w:cs="Arial"/>
          <w:sz w:val="24"/>
          <w:szCs w:val="24"/>
        </w:rPr>
        <w:tab/>
      </w:r>
      <w:r w:rsidR="009E423D" w:rsidRPr="001004AE">
        <w:rPr>
          <w:rFonts w:ascii="Arial" w:hAnsi="Arial" w:cs="Arial"/>
          <w:sz w:val="24"/>
          <w:szCs w:val="24"/>
        </w:rPr>
        <w:tab/>
      </w:r>
    </w:p>
    <w:p w14:paraId="32379111" w14:textId="77777777" w:rsidR="009E423D" w:rsidRPr="001004AE" w:rsidRDefault="009E423D" w:rsidP="004E1AA5">
      <w:pPr>
        <w:rPr>
          <w:rFonts w:ascii="Arial" w:hAnsi="Arial" w:cs="Arial"/>
          <w:sz w:val="24"/>
          <w:szCs w:val="24"/>
        </w:rPr>
      </w:pPr>
    </w:p>
    <w:p w14:paraId="18C4F8F1" w14:textId="77777777" w:rsidR="009E423D" w:rsidRPr="001004AE" w:rsidRDefault="009E423D" w:rsidP="00F97675">
      <w:pPr>
        <w:rPr>
          <w:rFonts w:ascii="Arial" w:hAnsi="Arial" w:cs="Arial"/>
          <w:sz w:val="24"/>
          <w:szCs w:val="24"/>
        </w:rPr>
      </w:pPr>
    </w:p>
    <w:p w14:paraId="578EFF21" w14:textId="77777777" w:rsidR="00401700" w:rsidRPr="001004AE" w:rsidRDefault="00401700" w:rsidP="00401700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8" w:name="_Toc433615789"/>
      <w:r w:rsidRPr="001004AE">
        <w:rPr>
          <w:rFonts w:ascii="Arial" w:hAnsi="Arial" w:cs="Arial"/>
          <w:color w:val="auto"/>
          <w:sz w:val="24"/>
          <w:szCs w:val="24"/>
        </w:rPr>
        <w:t>XI. MELLÉKLET</w:t>
      </w:r>
      <w:bookmarkEnd w:id="28"/>
    </w:p>
    <w:p w14:paraId="23DE7D11" w14:textId="77777777" w:rsidR="00DC5FF3" w:rsidRPr="001004AE" w:rsidRDefault="00865822" w:rsidP="00555F2C">
      <w:pPr>
        <w:pStyle w:val="Cmsor2"/>
        <w:rPr>
          <w:rFonts w:ascii="Arial" w:hAnsi="Arial" w:cs="Arial"/>
          <w:color w:val="auto"/>
          <w:sz w:val="24"/>
          <w:szCs w:val="24"/>
        </w:rPr>
      </w:pPr>
      <w:bookmarkStart w:id="29" w:name="_Toc433615790"/>
      <w:r w:rsidRPr="001004AE">
        <w:rPr>
          <w:rFonts w:ascii="Arial" w:hAnsi="Arial" w:cs="Arial"/>
          <w:color w:val="auto"/>
          <w:sz w:val="24"/>
          <w:szCs w:val="24"/>
        </w:rPr>
        <w:t>1</w:t>
      </w:r>
      <w:r w:rsidR="00DC5FF3" w:rsidRPr="001004AE">
        <w:rPr>
          <w:rFonts w:ascii="Arial" w:hAnsi="Arial" w:cs="Arial"/>
          <w:color w:val="auto"/>
          <w:sz w:val="24"/>
          <w:szCs w:val="24"/>
        </w:rPr>
        <w:t>. Alkalmazást segítő dokumentumok</w:t>
      </w:r>
      <w:bookmarkEnd w:id="29"/>
    </w:p>
    <w:p w14:paraId="2970B41E" w14:textId="77777777" w:rsidR="00DC5FF3" w:rsidRPr="001004AE" w:rsidRDefault="00865822" w:rsidP="00F97675">
      <w:pPr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1</w:t>
      </w:r>
      <w:r w:rsidR="00DC5FF3" w:rsidRPr="001004AE">
        <w:rPr>
          <w:rFonts w:ascii="Arial" w:hAnsi="Arial" w:cs="Arial"/>
          <w:b/>
          <w:sz w:val="24"/>
          <w:szCs w:val="24"/>
        </w:rPr>
        <w:t>.1. Betegtájékoztató, oktatási anyagok</w:t>
      </w:r>
    </w:p>
    <w:p w14:paraId="1C346499" w14:textId="77777777" w:rsidR="00567859" w:rsidRPr="001004AE" w:rsidRDefault="00567859" w:rsidP="00567859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Nincsenek.</w:t>
      </w:r>
    </w:p>
    <w:p w14:paraId="7763EDE2" w14:textId="77777777" w:rsidR="00DC5FF3" w:rsidRPr="001004AE" w:rsidRDefault="00865822" w:rsidP="00F97675">
      <w:pPr>
        <w:spacing w:before="240"/>
        <w:ind w:left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1</w:t>
      </w:r>
      <w:r w:rsidR="008E1495" w:rsidRPr="001004AE">
        <w:rPr>
          <w:rFonts w:ascii="Arial" w:hAnsi="Arial" w:cs="Arial"/>
          <w:b/>
          <w:sz w:val="24"/>
          <w:szCs w:val="24"/>
        </w:rPr>
        <w:t>.2.</w:t>
      </w:r>
      <w:r w:rsidR="00DC5FF3" w:rsidRPr="001004AE">
        <w:rPr>
          <w:rFonts w:ascii="Arial" w:hAnsi="Arial" w:cs="Arial"/>
          <w:b/>
          <w:sz w:val="24"/>
          <w:szCs w:val="24"/>
        </w:rPr>
        <w:t>Tevékenységsorozat elvégzésekor használt ellenőrző kérdőívek, adatlapok</w:t>
      </w:r>
    </w:p>
    <w:p w14:paraId="1428FD0C" w14:textId="77777777" w:rsidR="00BC5BA1" w:rsidRDefault="00BC5BA1" w:rsidP="009E423D">
      <w:pPr>
        <w:ind w:firstLine="567"/>
        <w:rPr>
          <w:rFonts w:ascii="Arial" w:hAnsi="Arial" w:cs="Arial"/>
          <w:sz w:val="24"/>
          <w:szCs w:val="24"/>
        </w:rPr>
      </w:pPr>
    </w:p>
    <w:p w14:paraId="03807A13" w14:textId="77777777" w:rsidR="00BC5BA1" w:rsidRPr="001004AE" w:rsidRDefault="00BC5BA1" w:rsidP="00BC5B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004AE">
        <w:rPr>
          <w:rFonts w:ascii="Arial" w:hAnsi="Arial" w:cs="Arial"/>
          <w:b/>
          <w:bCs/>
          <w:sz w:val="24"/>
          <w:szCs w:val="24"/>
          <w:u w:val="single"/>
        </w:rPr>
        <w:t>1. Ullanlinna Narkolepszia Skála</w:t>
      </w:r>
    </w:p>
    <w:p w14:paraId="72D7CDAB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ind w:left="144"/>
        <w:rPr>
          <w:rFonts w:ascii="Arial" w:hAnsi="Arial" w:cs="Arial"/>
          <w:b/>
          <w:bCs/>
          <w:sz w:val="24"/>
          <w:szCs w:val="24"/>
        </w:rPr>
      </w:pPr>
    </w:p>
    <w:p w14:paraId="5BF9FDC0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ab/>
        <w:t xml:space="preserve">1. </w:t>
      </w:r>
      <w:r w:rsidRPr="001004AE">
        <w:rPr>
          <w:rFonts w:ascii="Arial" w:hAnsi="Arial" w:cs="Arial"/>
          <w:b/>
          <w:bCs/>
          <w:i/>
          <w:iCs/>
          <w:sz w:val="24"/>
          <w:szCs w:val="24"/>
        </w:rPr>
        <w:t>Előfordultak-e az alábbi tünetek bizonyos helyzetekben, ha nevetett, dühös lett vagy hirtelen megörült valaminek?</w:t>
      </w:r>
    </w:p>
    <w:p w14:paraId="2088867E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ind w:left="144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231"/>
        <w:gridCol w:w="1567"/>
        <w:gridCol w:w="1399"/>
        <w:gridCol w:w="1369"/>
        <w:gridCol w:w="1437"/>
      </w:tblGrid>
      <w:tr w:rsidR="00BC5BA1" w:rsidRPr="001004AE" w14:paraId="5A5C5AB5" w14:textId="77777777" w:rsidTr="000F1BDC">
        <w:tc>
          <w:tcPr>
            <w:tcW w:w="2057" w:type="dxa"/>
          </w:tcPr>
          <w:p w14:paraId="309C5E26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79D4B17E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Soha</w:t>
            </w:r>
          </w:p>
        </w:tc>
        <w:tc>
          <w:tcPr>
            <w:tcW w:w="1567" w:type="dxa"/>
          </w:tcPr>
          <w:p w14:paraId="6FAA18DF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1-5 alkalommal az életem során</w:t>
            </w:r>
          </w:p>
        </w:tc>
        <w:tc>
          <w:tcPr>
            <w:tcW w:w="1399" w:type="dxa"/>
          </w:tcPr>
          <w:p w14:paraId="6B8904A4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Havonta</w:t>
            </w:r>
          </w:p>
        </w:tc>
        <w:tc>
          <w:tcPr>
            <w:tcW w:w="1369" w:type="dxa"/>
          </w:tcPr>
          <w:p w14:paraId="0283FB7F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Hetente</w:t>
            </w:r>
          </w:p>
        </w:tc>
        <w:tc>
          <w:tcPr>
            <w:tcW w:w="1437" w:type="dxa"/>
          </w:tcPr>
          <w:p w14:paraId="1C53EA9D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Naponta vagy csaknem naponta</w:t>
            </w:r>
          </w:p>
        </w:tc>
      </w:tr>
      <w:tr w:rsidR="00BC5BA1" w:rsidRPr="001004AE" w14:paraId="3A3D3895" w14:textId="77777777" w:rsidTr="000F1BDC">
        <w:tc>
          <w:tcPr>
            <w:tcW w:w="2057" w:type="dxa"/>
          </w:tcPr>
          <w:p w14:paraId="2410C226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Térdek megroggyanása</w:t>
            </w:r>
          </w:p>
        </w:tc>
        <w:tc>
          <w:tcPr>
            <w:tcW w:w="1231" w:type="dxa"/>
          </w:tcPr>
          <w:p w14:paraId="31F4F0F7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1CCD004F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7F91A299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1117C7DD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14:paraId="585B1B90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BA1" w:rsidRPr="001004AE" w14:paraId="7699064B" w14:textId="77777777" w:rsidTr="000F1BDC">
        <w:tc>
          <w:tcPr>
            <w:tcW w:w="2057" w:type="dxa"/>
          </w:tcPr>
          <w:p w14:paraId="59B07ABA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Száj kinyílása</w:t>
            </w:r>
          </w:p>
        </w:tc>
        <w:tc>
          <w:tcPr>
            <w:tcW w:w="1231" w:type="dxa"/>
          </w:tcPr>
          <w:p w14:paraId="6261202A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431BC8FE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1BFA9B08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781A44D0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14:paraId="22CEE7A2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BA1" w:rsidRPr="001004AE" w14:paraId="74FDA546" w14:textId="77777777" w:rsidTr="000F1BDC">
        <w:tc>
          <w:tcPr>
            <w:tcW w:w="2057" w:type="dxa"/>
          </w:tcPr>
          <w:p w14:paraId="67936048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Fej előreesése</w:t>
            </w:r>
          </w:p>
        </w:tc>
        <w:tc>
          <w:tcPr>
            <w:tcW w:w="1231" w:type="dxa"/>
          </w:tcPr>
          <w:p w14:paraId="1BE19FDF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9BEEF33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6CEB526A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1AC59303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14:paraId="28A5A026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BA1" w:rsidRPr="001004AE" w14:paraId="56690575" w14:textId="77777777" w:rsidTr="000F1BDC">
        <w:tc>
          <w:tcPr>
            <w:tcW w:w="2057" w:type="dxa"/>
          </w:tcPr>
          <w:p w14:paraId="41BA559B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Összeesés</w:t>
            </w:r>
          </w:p>
        </w:tc>
        <w:tc>
          <w:tcPr>
            <w:tcW w:w="1231" w:type="dxa"/>
          </w:tcPr>
          <w:p w14:paraId="2472F9CC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69E5BC75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2D7BBAEF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14:paraId="7EBF21E9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14:paraId="0584E59A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034268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ind w:left="144"/>
        <w:rPr>
          <w:rFonts w:ascii="Arial" w:hAnsi="Arial" w:cs="Arial"/>
          <w:b/>
          <w:bCs/>
          <w:sz w:val="24"/>
          <w:szCs w:val="24"/>
        </w:rPr>
      </w:pPr>
    </w:p>
    <w:p w14:paraId="16174EA6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ind w:left="144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1004AE">
        <w:rPr>
          <w:rFonts w:ascii="Arial" w:hAnsi="Arial" w:cs="Arial"/>
          <w:b/>
          <w:bCs/>
          <w:i/>
          <w:iCs/>
          <w:sz w:val="24"/>
          <w:szCs w:val="24"/>
        </w:rPr>
        <w:t>Milyen gyorsan alszik el lefekvéskor?</w:t>
      </w:r>
    </w:p>
    <w:p w14:paraId="1730F8FE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ind w:left="144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2"/>
        <w:gridCol w:w="1813"/>
        <w:gridCol w:w="1813"/>
      </w:tblGrid>
      <w:tr w:rsidR="00BC5BA1" w:rsidRPr="001004AE" w14:paraId="0A2F2607" w14:textId="77777777" w:rsidTr="000F1BDC">
        <w:trPr>
          <w:jc w:val="center"/>
        </w:trPr>
        <w:tc>
          <w:tcPr>
            <w:tcW w:w="1811" w:type="dxa"/>
          </w:tcPr>
          <w:p w14:paraId="4CCCF513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&gt;40 perc</w:t>
            </w:r>
          </w:p>
        </w:tc>
        <w:tc>
          <w:tcPr>
            <w:tcW w:w="1811" w:type="dxa"/>
          </w:tcPr>
          <w:p w14:paraId="6DE2BAB5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31-40 perc</w:t>
            </w:r>
          </w:p>
        </w:tc>
        <w:tc>
          <w:tcPr>
            <w:tcW w:w="1812" w:type="dxa"/>
          </w:tcPr>
          <w:p w14:paraId="2E21A5AB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21-30 perc</w:t>
            </w:r>
          </w:p>
        </w:tc>
        <w:tc>
          <w:tcPr>
            <w:tcW w:w="1813" w:type="dxa"/>
          </w:tcPr>
          <w:p w14:paraId="5BDD6AF5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10-20 perc</w:t>
            </w:r>
          </w:p>
        </w:tc>
        <w:tc>
          <w:tcPr>
            <w:tcW w:w="1813" w:type="dxa"/>
          </w:tcPr>
          <w:p w14:paraId="585D310A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&lt;10 perc</w:t>
            </w:r>
          </w:p>
        </w:tc>
      </w:tr>
      <w:tr w:rsidR="00BC5BA1" w:rsidRPr="001004AE" w14:paraId="00109924" w14:textId="77777777" w:rsidTr="000F1BDC">
        <w:trPr>
          <w:jc w:val="center"/>
        </w:trPr>
        <w:tc>
          <w:tcPr>
            <w:tcW w:w="1811" w:type="dxa"/>
          </w:tcPr>
          <w:p w14:paraId="4DD28268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</w:tcPr>
          <w:p w14:paraId="1FE19B89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2D18A2C0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285A45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181BDD97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CF9ECC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ind w:left="144"/>
        <w:rPr>
          <w:rFonts w:ascii="Arial" w:hAnsi="Arial" w:cs="Arial"/>
          <w:b/>
          <w:bCs/>
          <w:sz w:val="24"/>
          <w:szCs w:val="24"/>
        </w:rPr>
      </w:pPr>
    </w:p>
    <w:p w14:paraId="130BABBD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    3. </w:t>
      </w:r>
      <w:r w:rsidRPr="001004AE">
        <w:rPr>
          <w:rFonts w:ascii="Arial" w:hAnsi="Arial" w:cs="Arial"/>
          <w:b/>
          <w:bCs/>
          <w:i/>
          <w:iCs/>
          <w:sz w:val="24"/>
          <w:szCs w:val="24"/>
        </w:rPr>
        <w:t>Alszik napközben?</w:t>
      </w:r>
    </w:p>
    <w:p w14:paraId="41C83890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ind w:left="144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16"/>
        <w:gridCol w:w="1788"/>
        <w:gridCol w:w="1848"/>
        <w:gridCol w:w="1765"/>
      </w:tblGrid>
      <w:tr w:rsidR="00BC5BA1" w:rsidRPr="001004AE" w14:paraId="609810CA" w14:textId="77777777" w:rsidTr="000F1BDC">
        <w:trPr>
          <w:jc w:val="center"/>
        </w:trPr>
        <w:tc>
          <w:tcPr>
            <w:tcW w:w="1843" w:type="dxa"/>
          </w:tcPr>
          <w:p w14:paraId="392EB7DC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Nincs rá szükségem</w:t>
            </w:r>
          </w:p>
          <w:p w14:paraId="5050487D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32F9CDE2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Szeretnék, de nem tudok</w:t>
            </w:r>
          </w:p>
          <w:p w14:paraId="345C3536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507237DA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Maximum hetente kétszer</w:t>
            </w:r>
          </w:p>
          <w:p w14:paraId="48D57ADD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14:paraId="40D753DD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Hetente 3-5 alkalommal</w:t>
            </w:r>
          </w:p>
          <w:p w14:paraId="1FB92E7D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1E3925CA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Naponta vagy csaknem naponta</w:t>
            </w:r>
          </w:p>
          <w:p w14:paraId="116B6897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BA1" w:rsidRPr="001004AE" w14:paraId="77ED188A" w14:textId="77777777" w:rsidTr="000F1BDC">
        <w:trPr>
          <w:jc w:val="center"/>
        </w:trPr>
        <w:tc>
          <w:tcPr>
            <w:tcW w:w="1843" w:type="dxa"/>
          </w:tcPr>
          <w:p w14:paraId="44C90E78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703CD973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14:paraId="696EF208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48146A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48441BD8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D355A0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ind w:left="144"/>
        <w:rPr>
          <w:rFonts w:ascii="Arial" w:hAnsi="Arial" w:cs="Arial"/>
          <w:b/>
          <w:bCs/>
          <w:sz w:val="24"/>
          <w:szCs w:val="24"/>
        </w:rPr>
      </w:pPr>
    </w:p>
    <w:p w14:paraId="0F88BFC2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004AE">
        <w:rPr>
          <w:rFonts w:ascii="Arial" w:hAnsi="Arial" w:cs="Arial"/>
          <w:b/>
          <w:bCs/>
          <w:sz w:val="24"/>
          <w:szCs w:val="24"/>
        </w:rPr>
        <w:t xml:space="preserve">  4. </w:t>
      </w:r>
      <w:r w:rsidRPr="001004AE">
        <w:rPr>
          <w:rFonts w:ascii="Arial" w:hAnsi="Arial" w:cs="Arial"/>
          <w:b/>
          <w:bCs/>
          <w:i/>
          <w:iCs/>
          <w:sz w:val="24"/>
          <w:szCs w:val="24"/>
        </w:rPr>
        <w:t>Elalszik váratlanul napközben?</w:t>
      </w:r>
    </w:p>
    <w:p w14:paraId="0C3126C8" w14:textId="77777777" w:rsidR="00BC5BA1" w:rsidRPr="001004AE" w:rsidRDefault="00BC5BA1" w:rsidP="00BC5BA1">
      <w:pPr>
        <w:tabs>
          <w:tab w:val="left" w:pos="720"/>
        </w:tabs>
        <w:autoSpaceDE w:val="0"/>
        <w:autoSpaceDN w:val="0"/>
        <w:adjustRightInd w:val="0"/>
        <w:ind w:left="144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428"/>
        <w:gridCol w:w="1537"/>
        <w:gridCol w:w="1493"/>
        <w:gridCol w:w="1510"/>
        <w:gridCol w:w="1522"/>
      </w:tblGrid>
      <w:tr w:rsidR="00BC5BA1" w:rsidRPr="001004AE" w14:paraId="12D53EA8" w14:textId="77777777" w:rsidTr="000F1BDC">
        <w:trPr>
          <w:jc w:val="center"/>
        </w:trPr>
        <w:tc>
          <w:tcPr>
            <w:tcW w:w="1570" w:type="dxa"/>
          </w:tcPr>
          <w:p w14:paraId="54A98E10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07BBD9A0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Soha</w:t>
            </w:r>
          </w:p>
        </w:tc>
        <w:tc>
          <w:tcPr>
            <w:tcW w:w="1537" w:type="dxa"/>
          </w:tcPr>
          <w:p w14:paraId="4C98927C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Havonta vagy ritkábban</w:t>
            </w:r>
          </w:p>
        </w:tc>
        <w:tc>
          <w:tcPr>
            <w:tcW w:w="1493" w:type="dxa"/>
          </w:tcPr>
          <w:p w14:paraId="14388434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Hetente</w:t>
            </w:r>
          </w:p>
        </w:tc>
        <w:tc>
          <w:tcPr>
            <w:tcW w:w="1510" w:type="dxa"/>
          </w:tcPr>
          <w:p w14:paraId="57347A9B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Naponta</w:t>
            </w:r>
          </w:p>
        </w:tc>
        <w:tc>
          <w:tcPr>
            <w:tcW w:w="1522" w:type="dxa"/>
          </w:tcPr>
          <w:p w14:paraId="13508399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Naponta többször is</w:t>
            </w:r>
          </w:p>
        </w:tc>
      </w:tr>
      <w:tr w:rsidR="00BC5BA1" w:rsidRPr="001004AE" w14:paraId="6D9DEFDF" w14:textId="77777777" w:rsidTr="000F1BDC">
        <w:trPr>
          <w:jc w:val="center"/>
        </w:trPr>
        <w:tc>
          <w:tcPr>
            <w:tcW w:w="1570" w:type="dxa"/>
          </w:tcPr>
          <w:p w14:paraId="19D15DBE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Olvasás közben</w:t>
            </w:r>
          </w:p>
        </w:tc>
        <w:tc>
          <w:tcPr>
            <w:tcW w:w="1428" w:type="dxa"/>
          </w:tcPr>
          <w:p w14:paraId="10060A08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52BB9DBC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029F246B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E44DEA9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231EBF4F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BA1" w:rsidRPr="001004AE" w14:paraId="7E965C23" w14:textId="77777777" w:rsidTr="000F1BDC">
        <w:trPr>
          <w:jc w:val="center"/>
        </w:trPr>
        <w:tc>
          <w:tcPr>
            <w:tcW w:w="1570" w:type="dxa"/>
          </w:tcPr>
          <w:p w14:paraId="5F08245D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Utazás közben</w:t>
            </w:r>
          </w:p>
        </w:tc>
        <w:tc>
          <w:tcPr>
            <w:tcW w:w="1428" w:type="dxa"/>
          </w:tcPr>
          <w:p w14:paraId="5667E26B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660C85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FB2880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94D9CB4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218175F1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BA1" w:rsidRPr="001004AE" w14:paraId="0E05EE66" w14:textId="77777777" w:rsidTr="000F1BDC">
        <w:trPr>
          <w:jc w:val="center"/>
        </w:trPr>
        <w:tc>
          <w:tcPr>
            <w:tcW w:w="1570" w:type="dxa"/>
          </w:tcPr>
          <w:p w14:paraId="6959B6C1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Állás közben</w:t>
            </w:r>
          </w:p>
        </w:tc>
        <w:tc>
          <w:tcPr>
            <w:tcW w:w="1428" w:type="dxa"/>
          </w:tcPr>
          <w:p w14:paraId="31C4F6B0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6C3878FB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4D86141E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BBEA222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4B5EC705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BA1" w:rsidRPr="001004AE" w14:paraId="2BF19732" w14:textId="77777777" w:rsidTr="000F1BDC">
        <w:trPr>
          <w:jc w:val="center"/>
        </w:trPr>
        <w:tc>
          <w:tcPr>
            <w:tcW w:w="1570" w:type="dxa"/>
          </w:tcPr>
          <w:p w14:paraId="149781E5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Evés közben</w:t>
            </w:r>
          </w:p>
        </w:tc>
        <w:tc>
          <w:tcPr>
            <w:tcW w:w="1428" w:type="dxa"/>
          </w:tcPr>
          <w:p w14:paraId="135EE292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26AD3E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78D0F1D2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2D9FE61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000070BC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5BA1" w:rsidRPr="001004AE" w14:paraId="7D1B781D" w14:textId="77777777" w:rsidTr="000F1BDC">
        <w:trPr>
          <w:jc w:val="center"/>
        </w:trPr>
        <w:tc>
          <w:tcPr>
            <w:tcW w:w="1570" w:type="dxa"/>
          </w:tcPr>
          <w:p w14:paraId="6E421ACB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4AE">
              <w:rPr>
                <w:rFonts w:ascii="Arial" w:hAnsi="Arial" w:cs="Arial"/>
                <w:b/>
                <w:bCs/>
                <w:sz w:val="24"/>
                <w:szCs w:val="24"/>
              </w:rPr>
              <w:t>Egyéb szokatlan helyzetben</w:t>
            </w:r>
          </w:p>
        </w:tc>
        <w:tc>
          <w:tcPr>
            <w:tcW w:w="1428" w:type="dxa"/>
          </w:tcPr>
          <w:p w14:paraId="790AD19F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18AA56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604B7C88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AF55EB3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423EC514" w14:textId="77777777" w:rsidR="00BC5BA1" w:rsidRPr="001004AE" w:rsidRDefault="00BC5BA1" w:rsidP="000F1BD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DBE74C" w14:textId="77777777" w:rsidR="00BC5BA1" w:rsidRPr="001004AE" w:rsidRDefault="00BC5BA1" w:rsidP="00BC5BA1">
      <w:pPr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 xml:space="preserve">Minden sort 0 és 4 között pontozunk balról jobbra. Pontozás: (0-44)&gt;14 nagy valószínűséggel narkolepszia. </w:t>
      </w:r>
    </w:p>
    <w:p w14:paraId="0C4524B5" w14:textId="77777777" w:rsidR="00BC5BA1" w:rsidRPr="001004AE" w:rsidRDefault="00BC5BA1" w:rsidP="00BC5BA1">
      <w:pPr>
        <w:rPr>
          <w:rFonts w:ascii="Arial" w:hAnsi="Arial" w:cs="Arial"/>
          <w:sz w:val="24"/>
          <w:szCs w:val="24"/>
        </w:rPr>
      </w:pPr>
    </w:p>
    <w:p w14:paraId="539DDBEA" w14:textId="77777777" w:rsidR="00BC5BA1" w:rsidRPr="001004AE" w:rsidRDefault="00BC5BA1" w:rsidP="00BC5BA1">
      <w:pPr>
        <w:rPr>
          <w:rFonts w:ascii="Arial" w:hAnsi="Arial" w:cs="Arial"/>
          <w:sz w:val="24"/>
          <w:szCs w:val="24"/>
        </w:rPr>
      </w:pPr>
    </w:p>
    <w:p w14:paraId="6A0A87A2" w14:textId="77777777" w:rsidR="00BC5BA1" w:rsidRPr="001004AE" w:rsidRDefault="00BC5BA1" w:rsidP="00BC5BA1">
      <w:pPr>
        <w:rPr>
          <w:rFonts w:ascii="Arial" w:hAnsi="Arial" w:cs="Arial"/>
          <w:b/>
          <w:sz w:val="24"/>
          <w:szCs w:val="24"/>
          <w:u w:val="single"/>
        </w:rPr>
      </w:pPr>
      <w:r w:rsidRPr="001004AE">
        <w:rPr>
          <w:rFonts w:ascii="Arial" w:hAnsi="Arial" w:cs="Arial"/>
          <w:b/>
          <w:sz w:val="24"/>
          <w:szCs w:val="24"/>
          <w:u w:val="single"/>
        </w:rPr>
        <w:t xml:space="preserve">2. Epworth aluszékonyság skála </w:t>
      </w:r>
    </w:p>
    <w:p w14:paraId="310233B6" w14:textId="77777777" w:rsidR="00BC5BA1" w:rsidRPr="001004AE" w:rsidRDefault="00BC5BA1" w:rsidP="00BC5BA1">
      <w:pPr>
        <w:pStyle w:val="Szvegtrzs2"/>
        <w:jc w:val="both"/>
        <w:rPr>
          <w:rFonts w:ascii="Arial" w:hAnsi="Arial" w:cs="Arial"/>
          <w:color w:val="auto"/>
        </w:rPr>
      </w:pP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797"/>
        <w:gridCol w:w="797"/>
        <w:gridCol w:w="797"/>
        <w:gridCol w:w="797"/>
      </w:tblGrid>
      <w:tr w:rsidR="00BC5BA1" w:rsidRPr="001004AE" w14:paraId="3A805ADC" w14:textId="77777777" w:rsidTr="000F1BDC">
        <w:tc>
          <w:tcPr>
            <w:tcW w:w="9212" w:type="dxa"/>
            <w:gridSpan w:val="5"/>
          </w:tcPr>
          <w:p w14:paraId="3C868923" w14:textId="77777777" w:rsidR="00BC5BA1" w:rsidRPr="001004AE" w:rsidRDefault="00BC5BA1" w:rsidP="000F1BDC">
            <w:pPr>
              <w:pStyle w:val="Tblzat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Érez-e (és milyen mértékben) álmosságot vagy alváskésztetést az alább felsorolt helyzetekben?</w:t>
            </w:r>
          </w:p>
          <w:p w14:paraId="1047CA27" w14:textId="77777777" w:rsidR="00BC5BA1" w:rsidRPr="001004AE" w:rsidRDefault="00BC5BA1" w:rsidP="000F1BDC">
            <w:pPr>
              <w:pStyle w:val="Tblzat"/>
              <w:jc w:val="both"/>
              <w:rPr>
                <w:rFonts w:ascii="Arial" w:hAnsi="Arial" w:cs="Arial"/>
                <w:b/>
                <w:szCs w:val="24"/>
              </w:rPr>
            </w:pPr>
            <w:r w:rsidRPr="001004AE">
              <w:rPr>
                <w:rFonts w:ascii="Arial" w:hAnsi="Arial" w:cs="Arial"/>
                <w:b/>
                <w:szCs w:val="24"/>
              </w:rPr>
              <w:t>Kérjük, hogy a kérdésekre adott válaszokat az utóbbi egy hónap tapasztalatai alapján, a megadott pontozóskála segítségével, a megfelelő szám bekarikázásával adja meg. Ha egyik, vagy másik helyzet nem is fordult elő Önnel, próbálja meg elképzelni, milyen hatással lenne éberségére az adott szituáció!</w:t>
            </w:r>
          </w:p>
          <w:p w14:paraId="2D22E3C1" w14:textId="77777777" w:rsidR="00BC5BA1" w:rsidRPr="001004AE" w:rsidRDefault="00BC5BA1" w:rsidP="000F1BDC">
            <w:pPr>
              <w:pStyle w:val="Tblzat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0 = nem érzek késztetést</w:t>
            </w:r>
            <w:r w:rsidRPr="001004AE">
              <w:rPr>
                <w:rFonts w:ascii="Arial" w:hAnsi="Arial" w:cs="Arial"/>
                <w:szCs w:val="24"/>
              </w:rPr>
              <w:t> </w:t>
            </w:r>
            <w:r w:rsidRPr="001004AE">
              <w:rPr>
                <w:rFonts w:ascii="Arial" w:hAnsi="Arial" w:cs="Arial"/>
                <w:szCs w:val="24"/>
              </w:rPr>
              <w:t>1 = enyhe késztetést érzek</w:t>
            </w:r>
            <w:r w:rsidRPr="001004AE">
              <w:rPr>
                <w:rFonts w:ascii="Arial" w:hAnsi="Arial" w:cs="Arial"/>
                <w:szCs w:val="24"/>
              </w:rPr>
              <w:br/>
              <w:t>2 = kifejezett késztetést érzek</w:t>
            </w:r>
            <w:r w:rsidRPr="001004AE">
              <w:rPr>
                <w:rFonts w:ascii="Arial" w:hAnsi="Arial" w:cs="Arial"/>
                <w:szCs w:val="24"/>
              </w:rPr>
              <w:t> </w:t>
            </w:r>
            <w:r w:rsidRPr="001004AE">
              <w:rPr>
                <w:rFonts w:ascii="Arial" w:hAnsi="Arial" w:cs="Arial"/>
                <w:szCs w:val="24"/>
              </w:rPr>
              <w:t>3 = igen erős késztetést érzek</w:t>
            </w:r>
          </w:p>
          <w:p w14:paraId="2E8835B0" w14:textId="77777777" w:rsidR="00BC5BA1" w:rsidRPr="001004AE" w:rsidRDefault="00BC5BA1" w:rsidP="000F1BDC">
            <w:pPr>
              <w:pStyle w:val="Tblza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5BA1" w:rsidRPr="001004AE" w14:paraId="52FBF3E1" w14:textId="77777777" w:rsidTr="000F1BDC">
        <w:tc>
          <w:tcPr>
            <w:tcW w:w="6024" w:type="dxa"/>
            <w:tcBorders>
              <w:top w:val="single" w:sz="4" w:space="0" w:color="auto"/>
              <w:bottom w:val="nil"/>
              <w:right w:val="nil"/>
            </w:tcBorders>
          </w:tcPr>
          <w:p w14:paraId="692A6D0E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Olvasás, pihenés közben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6A8B3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2A31B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838F8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E6D17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3</w:t>
            </w:r>
          </w:p>
        </w:tc>
      </w:tr>
      <w:tr w:rsidR="00BC5BA1" w:rsidRPr="001004AE" w14:paraId="17822868" w14:textId="77777777" w:rsidTr="000F1BDC">
        <w:tc>
          <w:tcPr>
            <w:tcW w:w="6024" w:type="dxa"/>
            <w:tcBorders>
              <w:top w:val="single" w:sz="4" w:space="0" w:color="auto"/>
              <w:bottom w:val="nil"/>
              <w:right w:val="nil"/>
            </w:tcBorders>
          </w:tcPr>
          <w:p w14:paraId="26C7E77D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TV nézés közben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87DB3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CB2D53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966ED8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2715F6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3</w:t>
            </w:r>
          </w:p>
        </w:tc>
      </w:tr>
      <w:tr w:rsidR="00BC5BA1" w:rsidRPr="001004AE" w14:paraId="34572315" w14:textId="77777777" w:rsidTr="000F1BDC">
        <w:tc>
          <w:tcPr>
            <w:tcW w:w="6024" w:type="dxa"/>
            <w:tcBorders>
              <w:top w:val="single" w:sz="4" w:space="0" w:color="auto"/>
              <w:bottom w:val="nil"/>
              <w:right w:val="nil"/>
            </w:tcBorders>
          </w:tcPr>
          <w:p w14:paraId="7754CD6F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Színházban, moziban, társaságban, találkozón passzív résztvevőként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93F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17B59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5C76B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4035A7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3</w:t>
            </w:r>
          </w:p>
        </w:tc>
      </w:tr>
      <w:tr w:rsidR="00BC5BA1" w:rsidRPr="001004AE" w14:paraId="2CCCB130" w14:textId="77777777" w:rsidTr="000F1BDC">
        <w:tc>
          <w:tcPr>
            <w:tcW w:w="6024" w:type="dxa"/>
            <w:tcBorders>
              <w:top w:val="single" w:sz="4" w:space="0" w:color="auto"/>
              <w:bottom w:val="nil"/>
              <w:right w:val="nil"/>
            </w:tcBorders>
          </w:tcPr>
          <w:p w14:paraId="0DE9A730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Autóban utasként, közel egy órás megszakítás nélküli út után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F85A6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70765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3A295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60EF65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3</w:t>
            </w:r>
          </w:p>
        </w:tc>
      </w:tr>
      <w:tr w:rsidR="00BC5BA1" w:rsidRPr="001004AE" w14:paraId="6E4B8DB6" w14:textId="77777777" w:rsidTr="000F1BDC">
        <w:tc>
          <w:tcPr>
            <w:tcW w:w="6024" w:type="dxa"/>
            <w:tcBorders>
              <w:top w:val="single" w:sz="4" w:space="0" w:color="auto"/>
              <w:bottom w:val="nil"/>
              <w:right w:val="nil"/>
            </w:tcBorders>
          </w:tcPr>
          <w:p w14:paraId="43B63A75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Ha lefekszik délután pihenni megfelelő csendes környezetben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D60F0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722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C4A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081CF4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3</w:t>
            </w:r>
          </w:p>
        </w:tc>
      </w:tr>
      <w:tr w:rsidR="00BC5BA1" w:rsidRPr="001004AE" w14:paraId="5384AF8E" w14:textId="77777777" w:rsidTr="000F1BDC">
        <w:tc>
          <w:tcPr>
            <w:tcW w:w="6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886D7C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Társalgás, csevegés közben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D52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A7C26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1D6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025506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3</w:t>
            </w:r>
          </w:p>
        </w:tc>
      </w:tr>
      <w:tr w:rsidR="00BC5BA1" w:rsidRPr="001004AE" w14:paraId="48597259" w14:textId="77777777" w:rsidTr="000F1BDC">
        <w:tc>
          <w:tcPr>
            <w:tcW w:w="6024" w:type="dxa"/>
            <w:tcBorders>
              <w:top w:val="nil"/>
              <w:bottom w:val="single" w:sz="4" w:space="0" w:color="auto"/>
              <w:right w:val="nil"/>
            </w:tcBorders>
          </w:tcPr>
          <w:p w14:paraId="244FB57A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Ebéd utáni ejtőzés közben, alkoholfogyasztás nélkül!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1C976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79EC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4C91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EA3E01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3</w:t>
            </w:r>
          </w:p>
        </w:tc>
      </w:tr>
      <w:tr w:rsidR="00BC5BA1" w:rsidRPr="001004AE" w14:paraId="3A247A65" w14:textId="77777777" w:rsidTr="000F1BDC">
        <w:tc>
          <w:tcPr>
            <w:tcW w:w="6024" w:type="dxa"/>
            <w:tcBorders>
              <w:top w:val="nil"/>
              <w:right w:val="nil"/>
            </w:tcBorders>
          </w:tcPr>
          <w:p w14:paraId="2A848CD6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Autóvezetés közben, ha meg kell állnia néhány percig forgalmi dugó miatt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2AD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274E2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ADA5F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20F1" w14:textId="77777777" w:rsidR="00BC5BA1" w:rsidRPr="001004AE" w:rsidRDefault="00BC5BA1" w:rsidP="000F1BDC">
            <w:pPr>
              <w:pStyle w:val="Tblzat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1004AE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24783B0D" w14:textId="77777777" w:rsidR="00BC5BA1" w:rsidRPr="001004AE" w:rsidRDefault="00BC5BA1" w:rsidP="00BC5BA1">
      <w:pPr>
        <w:rPr>
          <w:rFonts w:ascii="Arial" w:hAnsi="Arial" w:cs="Arial"/>
          <w:sz w:val="24"/>
          <w:szCs w:val="24"/>
        </w:rPr>
      </w:pPr>
    </w:p>
    <w:p w14:paraId="4422B84C" w14:textId="7619E063" w:rsidR="009E423D" w:rsidRPr="001004AE" w:rsidRDefault="009E423D" w:rsidP="009E423D">
      <w:pPr>
        <w:ind w:firstLine="567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ab/>
      </w:r>
      <w:r w:rsidRPr="001004AE">
        <w:rPr>
          <w:rFonts w:ascii="Arial" w:hAnsi="Arial" w:cs="Arial"/>
          <w:sz w:val="24"/>
          <w:szCs w:val="24"/>
        </w:rPr>
        <w:tab/>
      </w:r>
    </w:p>
    <w:p w14:paraId="03050831" w14:textId="77777777" w:rsidR="00DC5FF3" w:rsidRPr="001004AE" w:rsidRDefault="00865822" w:rsidP="00F97675">
      <w:pPr>
        <w:spacing w:before="240"/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1</w:t>
      </w:r>
      <w:r w:rsidR="00DC5FF3" w:rsidRPr="001004AE">
        <w:rPr>
          <w:rFonts w:ascii="Arial" w:hAnsi="Arial" w:cs="Arial"/>
          <w:b/>
          <w:sz w:val="24"/>
          <w:szCs w:val="24"/>
        </w:rPr>
        <w:t xml:space="preserve">.3. Táblázatok </w:t>
      </w:r>
    </w:p>
    <w:p w14:paraId="76C61485" w14:textId="78C890C0" w:rsidR="009E423D" w:rsidRPr="001004AE" w:rsidRDefault="004B5867" w:rsidP="004B5867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Lásd a VI. fejezetben.</w:t>
      </w:r>
    </w:p>
    <w:p w14:paraId="280E2209" w14:textId="77777777" w:rsidR="00DC5FF3" w:rsidRPr="001004AE" w:rsidRDefault="00865822" w:rsidP="00784FBF">
      <w:pPr>
        <w:tabs>
          <w:tab w:val="left" w:pos="8040"/>
        </w:tabs>
        <w:spacing w:before="240"/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1</w:t>
      </w:r>
      <w:r w:rsidR="00DC5FF3" w:rsidRPr="001004AE">
        <w:rPr>
          <w:rFonts w:ascii="Arial" w:hAnsi="Arial" w:cs="Arial"/>
          <w:b/>
          <w:sz w:val="24"/>
          <w:szCs w:val="24"/>
        </w:rPr>
        <w:t>.4. Algoritmusok</w:t>
      </w:r>
      <w:r w:rsidR="00784FBF" w:rsidRPr="001004AE">
        <w:rPr>
          <w:rFonts w:ascii="Arial" w:hAnsi="Arial" w:cs="Arial"/>
          <w:b/>
          <w:sz w:val="24"/>
          <w:szCs w:val="24"/>
        </w:rPr>
        <w:tab/>
      </w:r>
    </w:p>
    <w:p w14:paraId="590535F4" w14:textId="77777777" w:rsidR="00567859" w:rsidRPr="001004AE" w:rsidRDefault="00567859" w:rsidP="00567859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Nincsenek.</w:t>
      </w:r>
    </w:p>
    <w:p w14:paraId="2E3C9D7B" w14:textId="77777777" w:rsidR="00DC5FF3" w:rsidRPr="001004AE" w:rsidRDefault="00865822" w:rsidP="00F97675">
      <w:pPr>
        <w:spacing w:before="240"/>
        <w:ind w:firstLine="284"/>
        <w:rPr>
          <w:rFonts w:ascii="Arial" w:hAnsi="Arial" w:cs="Arial"/>
          <w:b/>
          <w:sz w:val="24"/>
          <w:szCs w:val="24"/>
        </w:rPr>
      </w:pPr>
      <w:r w:rsidRPr="001004AE">
        <w:rPr>
          <w:rFonts w:ascii="Arial" w:hAnsi="Arial" w:cs="Arial"/>
          <w:b/>
          <w:sz w:val="24"/>
          <w:szCs w:val="24"/>
        </w:rPr>
        <w:t>1</w:t>
      </w:r>
      <w:r w:rsidR="00DC5FF3" w:rsidRPr="001004AE">
        <w:rPr>
          <w:rFonts w:ascii="Arial" w:hAnsi="Arial" w:cs="Arial"/>
          <w:b/>
          <w:sz w:val="24"/>
          <w:szCs w:val="24"/>
        </w:rPr>
        <w:t>.5. Egyéb dokumentumok</w:t>
      </w:r>
    </w:p>
    <w:p w14:paraId="46047BD5" w14:textId="77777777" w:rsidR="00567859" w:rsidRPr="001004AE" w:rsidRDefault="00567859" w:rsidP="00567859">
      <w:pPr>
        <w:ind w:firstLine="708"/>
        <w:rPr>
          <w:rFonts w:ascii="Arial" w:hAnsi="Arial" w:cs="Arial"/>
          <w:sz w:val="24"/>
          <w:szCs w:val="24"/>
        </w:rPr>
      </w:pPr>
      <w:r w:rsidRPr="001004AE">
        <w:rPr>
          <w:rFonts w:ascii="Arial" w:hAnsi="Arial" w:cs="Arial"/>
          <w:sz w:val="24"/>
          <w:szCs w:val="24"/>
        </w:rPr>
        <w:t>Nincsenek.</w:t>
      </w:r>
    </w:p>
    <w:p w14:paraId="49BFBE16" w14:textId="14DEE504" w:rsidR="009E423D" w:rsidRPr="001004AE" w:rsidRDefault="009E423D" w:rsidP="00567859">
      <w:pPr>
        <w:ind w:firstLine="567"/>
        <w:rPr>
          <w:rFonts w:ascii="Arial" w:hAnsi="Arial" w:cs="Arial"/>
          <w:sz w:val="24"/>
          <w:szCs w:val="24"/>
        </w:rPr>
      </w:pPr>
    </w:p>
    <w:sectPr w:rsidR="009E423D" w:rsidRPr="001004AE" w:rsidSect="00813811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3736A" w14:textId="77777777" w:rsidR="00FF0DF4" w:rsidRDefault="00FF0DF4" w:rsidP="00376C1A">
      <w:r>
        <w:separator/>
      </w:r>
    </w:p>
  </w:endnote>
  <w:endnote w:type="continuationSeparator" w:id="0">
    <w:p w14:paraId="3F6E7A70" w14:textId="77777777" w:rsidR="00FF0DF4" w:rsidRDefault="00FF0DF4" w:rsidP="003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B2AD3" w14:textId="5CC1463D" w:rsidR="00FF0DF4" w:rsidRPr="00FB7EAB" w:rsidRDefault="00FF0DF4" w:rsidP="00A26031">
    <w:pPr>
      <w:pStyle w:val="llb"/>
      <w:jc w:val="right"/>
      <w:rPr>
        <w:sz w:val="18"/>
        <w:szCs w:val="18"/>
      </w:rPr>
    </w:pPr>
    <w:r w:rsidRPr="00FB7EAB">
      <w:rPr>
        <w:rStyle w:val="Oldalszm"/>
        <w:sz w:val="18"/>
        <w:szCs w:val="18"/>
      </w:rPr>
      <w:fldChar w:fldCharType="begin"/>
    </w:r>
    <w:r w:rsidRPr="00FB7EAB">
      <w:rPr>
        <w:rStyle w:val="Oldalszm"/>
        <w:sz w:val="18"/>
        <w:szCs w:val="18"/>
      </w:rPr>
      <w:instrText xml:space="preserve"> PAGE </w:instrText>
    </w:r>
    <w:r w:rsidRPr="00FB7EAB">
      <w:rPr>
        <w:rStyle w:val="Oldalszm"/>
        <w:sz w:val="18"/>
        <w:szCs w:val="18"/>
      </w:rPr>
      <w:fldChar w:fldCharType="separate"/>
    </w:r>
    <w:r w:rsidR="00B16C58">
      <w:rPr>
        <w:rStyle w:val="Oldalszm"/>
        <w:noProof/>
        <w:sz w:val="18"/>
        <w:szCs w:val="18"/>
      </w:rPr>
      <w:t>4</w:t>
    </w:r>
    <w:r w:rsidRPr="00FB7EAB">
      <w:rPr>
        <w:rStyle w:val="Oldalszm"/>
        <w:sz w:val="18"/>
        <w:szCs w:val="18"/>
      </w:rPr>
      <w:fldChar w:fldCharType="end"/>
    </w:r>
    <w:r w:rsidRPr="00FB7EAB">
      <w:rPr>
        <w:rStyle w:val="Oldalszm"/>
        <w:sz w:val="18"/>
        <w:szCs w:val="18"/>
      </w:rPr>
      <w:t>/</w:t>
    </w:r>
    <w:r w:rsidRPr="00FB7EAB">
      <w:rPr>
        <w:rStyle w:val="Oldalszm"/>
        <w:sz w:val="18"/>
        <w:szCs w:val="18"/>
      </w:rPr>
      <w:fldChar w:fldCharType="begin"/>
    </w:r>
    <w:r w:rsidRPr="00FB7EAB">
      <w:rPr>
        <w:rStyle w:val="Oldalszm"/>
        <w:sz w:val="18"/>
        <w:szCs w:val="18"/>
      </w:rPr>
      <w:instrText xml:space="preserve"> NUMPAGES </w:instrText>
    </w:r>
    <w:r w:rsidRPr="00FB7EAB">
      <w:rPr>
        <w:rStyle w:val="Oldalszm"/>
        <w:sz w:val="18"/>
        <w:szCs w:val="18"/>
      </w:rPr>
      <w:fldChar w:fldCharType="separate"/>
    </w:r>
    <w:r w:rsidR="00B16C58">
      <w:rPr>
        <w:rStyle w:val="Oldalszm"/>
        <w:noProof/>
        <w:sz w:val="18"/>
        <w:szCs w:val="18"/>
      </w:rPr>
      <w:t>25</w:t>
    </w:r>
    <w:r w:rsidRPr="00FB7EAB">
      <w:rPr>
        <w:rStyle w:val="Oldalszm"/>
        <w:sz w:val="18"/>
        <w:szCs w:val="18"/>
      </w:rPr>
      <w:fldChar w:fldCharType="end"/>
    </w:r>
  </w:p>
  <w:p w14:paraId="6D46B758" w14:textId="77777777" w:rsidR="00FF0DF4" w:rsidRDefault="00FF0D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08C41" w14:textId="77777777" w:rsidR="00FF0DF4" w:rsidRDefault="00FF0DF4" w:rsidP="00376C1A">
      <w:r>
        <w:separator/>
      </w:r>
    </w:p>
  </w:footnote>
  <w:footnote w:type="continuationSeparator" w:id="0">
    <w:p w14:paraId="685D2847" w14:textId="77777777" w:rsidR="00FF0DF4" w:rsidRDefault="00FF0DF4" w:rsidP="0037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AF4D" w14:textId="6EC6EA40" w:rsidR="00FF0DF4" w:rsidRPr="00753320" w:rsidRDefault="00FF0DF4" w:rsidP="00DB651A">
    <w:pPr>
      <w:widowControl w:val="0"/>
      <w:autoSpaceDE w:val="0"/>
      <w:autoSpaceDN w:val="0"/>
      <w:adjustRightInd w:val="0"/>
      <w:spacing w:line="276" w:lineRule="auto"/>
      <w:rPr>
        <w:rFonts w:ascii="Arial" w:hAnsi="Arial" w:cs="Arial"/>
        <w:b/>
        <w:bCs/>
        <w:sz w:val="18"/>
        <w:szCs w:val="18"/>
      </w:rPr>
    </w:pPr>
    <w:r w:rsidRPr="00753320">
      <w:rPr>
        <w:rFonts w:ascii="Arial" w:hAnsi="Arial" w:cs="Arial"/>
        <w:b/>
        <w:bCs/>
        <w:sz w:val="18"/>
        <w:szCs w:val="18"/>
      </w:rPr>
      <w:t>Egészségügyi szakmai irányelv</w:t>
    </w:r>
    <w:r w:rsidRPr="00753320">
      <w:rPr>
        <w:rFonts w:ascii="Arial" w:hAnsi="Arial" w:cs="Arial"/>
        <w:b/>
        <w:bCs/>
        <w:sz w:val="18"/>
        <w:szCs w:val="18"/>
      </w:rPr>
      <w:tab/>
    </w:r>
    <w:r w:rsidRPr="00753320">
      <w:rPr>
        <w:rFonts w:ascii="Arial" w:hAnsi="Arial" w:cs="Arial"/>
        <w:b/>
        <w:bCs/>
        <w:sz w:val="18"/>
        <w:szCs w:val="18"/>
      </w:rPr>
      <w:tab/>
    </w:r>
    <w:r w:rsidRPr="00753320">
      <w:rPr>
        <w:rFonts w:ascii="Arial" w:hAnsi="Arial" w:cs="Arial"/>
        <w:b/>
        <w:bCs/>
        <w:sz w:val="18"/>
        <w:szCs w:val="18"/>
      </w:rPr>
      <w:tab/>
    </w:r>
    <w:r w:rsidRPr="00753320">
      <w:rPr>
        <w:rFonts w:ascii="Arial" w:hAnsi="Arial" w:cs="Arial"/>
        <w:b/>
        <w:bCs/>
        <w:sz w:val="18"/>
        <w:szCs w:val="18"/>
      </w:rPr>
      <w:tab/>
    </w:r>
    <w:r w:rsidRPr="00753320">
      <w:rPr>
        <w:rFonts w:ascii="Arial" w:hAnsi="Arial" w:cs="Arial"/>
        <w:b/>
        <w:bCs/>
        <w:sz w:val="18"/>
        <w:szCs w:val="18"/>
      </w:rPr>
      <w:tab/>
    </w:r>
    <w:r w:rsidRPr="00753320">
      <w:rPr>
        <w:rFonts w:ascii="Arial" w:hAnsi="Arial" w:cs="Arial"/>
        <w:b/>
        <w:bCs/>
        <w:sz w:val="18"/>
        <w:szCs w:val="18"/>
      </w:rPr>
      <w:tab/>
    </w:r>
    <w:r w:rsidRPr="00753320">
      <w:rPr>
        <w:rFonts w:ascii="Arial" w:hAnsi="Arial" w:cs="Arial"/>
        <w:b/>
        <w:bCs/>
        <w:sz w:val="18"/>
        <w:szCs w:val="18"/>
      </w:rPr>
      <w:tab/>
    </w:r>
    <w:r w:rsidRPr="00753320"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002037</w:t>
    </w:r>
  </w:p>
  <w:p w14:paraId="29C3FF1C" w14:textId="77777777" w:rsidR="00FF0DF4" w:rsidRPr="00EF5905" w:rsidRDefault="00FF0DF4" w:rsidP="00EF5905">
    <w:pPr>
      <w:pStyle w:val="lfej"/>
      <w:jc w:val="center"/>
      <w:rPr>
        <w:rFonts w:ascii="Arial" w:eastAsia="Calibri" w:hAnsi="Arial" w:cs="Arial"/>
        <w:b/>
        <w:bCs/>
        <w:caps/>
        <w:sz w:val="18"/>
        <w:szCs w:val="18"/>
        <w:lang w:eastAsia="hu-HU"/>
      </w:rPr>
    </w:pPr>
    <w:r w:rsidRPr="00EF5905">
      <w:rPr>
        <w:rFonts w:ascii="Arial" w:eastAsia="Calibri" w:hAnsi="Arial" w:cs="Arial"/>
        <w:b/>
        <w:bCs/>
        <w:caps/>
        <w:sz w:val="18"/>
        <w:szCs w:val="18"/>
        <w:lang w:eastAsia="hu-HU"/>
      </w:rPr>
      <w:t>Egészségügyi szakmai irányelv –</w:t>
    </w:r>
  </w:p>
  <w:p w14:paraId="089C1D0C" w14:textId="5F1E9D2D" w:rsidR="00FF0DF4" w:rsidRPr="00DB651A" w:rsidRDefault="00FF0DF4" w:rsidP="00EF5905">
    <w:pPr>
      <w:pStyle w:val="lfej"/>
      <w:jc w:val="center"/>
    </w:pPr>
    <w:r w:rsidRPr="00EF5905">
      <w:rPr>
        <w:rFonts w:ascii="Arial" w:eastAsia="Calibri" w:hAnsi="Arial" w:cs="Arial"/>
        <w:b/>
        <w:bCs/>
        <w:caps/>
        <w:sz w:val="18"/>
        <w:szCs w:val="18"/>
        <w:lang w:eastAsia="hu-HU"/>
      </w:rPr>
      <w:t>A narkolepszia diagnosztikája és terápiájáról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24A"/>
    <w:multiLevelType w:val="hybridMultilevel"/>
    <w:tmpl w:val="988CCA12"/>
    <w:lvl w:ilvl="0" w:tplc="9A3EE4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36661"/>
    <w:multiLevelType w:val="hybridMultilevel"/>
    <w:tmpl w:val="BBBCD168"/>
    <w:lvl w:ilvl="0" w:tplc="DDEAFB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85760"/>
    <w:multiLevelType w:val="hybridMultilevel"/>
    <w:tmpl w:val="AE989A3A"/>
    <w:lvl w:ilvl="0" w:tplc="903257A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819"/>
    <w:multiLevelType w:val="hybridMultilevel"/>
    <w:tmpl w:val="EC24CAF6"/>
    <w:lvl w:ilvl="0" w:tplc="7B1C5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4226"/>
    <w:multiLevelType w:val="hybridMultilevel"/>
    <w:tmpl w:val="BAC47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26BC"/>
    <w:multiLevelType w:val="hybridMultilevel"/>
    <w:tmpl w:val="5CB89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62E9"/>
    <w:multiLevelType w:val="hybridMultilevel"/>
    <w:tmpl w:val="A2D66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85F7F"/>
    <w:multiLevelType w:val="hybridMultilevel"/>
    <w:tmpl w:val="B72C9464"/>
    <w:lvl w:ilvl="0" w:tplc="BD26EB2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7DD1"/>
    <w:multiLevelType w:val="hybridMultilevel"/>
    <w:tmpl w:val="38B8547E"/>
    <w:lvl w:ilvl="0" w:tplc="040E0019">
      <w:start w:val="1"/>
      <w:numFmt w:val="lowerLetter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401120"/>
    <w:multiLevelType w:val="multilevel"/>
    <w:tmpl w:val="A580C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415A6714"/>
    <w:multiLevelType w:val="hybridMultilevel"/>
    <w:tmpl w:val="5CB89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53632"/>
    <w:multiLevelType w:val="multilevel"/>
    <w:tmpl w:val="22265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sz w:val="24"/>
      </w:rPr>
    </w:lvl>
  </w:abstractNum>
  <w:abstractNum w:abstractNumId="12" w15:restartNumberingAfterBreak="0">
    <w:nsid w:val="4B622307"/>
    <w:multiLevelType w:val="hybridMultilevel"/>
    <w:tmpl w:val="9B1C2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5A25"/>
    <w:multiLevelType w:val="hybridMultilevel"/>
    <w:tmpl w:val="29448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487A"/>
    <w:multiLevelType w:val="hybridMultilevel"/>
    <w:tmpl w:val="E8B4F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2F48"/>
    <w:multiLevelType w:val="hybridMultilevel"/>
    <w:tmpl w:val="33FA7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13EFE"/>
    <w:multiLevelType w:val="hybridMultilevel"/>
    <w:tmpl w:val="49084A9E"/>
    <w:lvl w:ilvl="0" w:tplc="29982B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5BAA304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7327A"/>
    <w:multiLevelType w:val="hybridMultilevel"/>
    <w:tmpl w:val="5CB89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959D4"/>
    <w:multiLevelType w:val="hybridMultilevel"/>
    <w:tmpl w:val="E56C1632"/>
    <w:lvl w:ilvl="0" w:tplc="A9F6F4B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6D57FE"/>
    <w:multiLevelType w:val="hybridMultilevel"/>
    <w:tmpl w:val="0AAEF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B77D2"/>
    <w:multiLevelType w:val="hybridMultilevel"/>
    <w:tmpl w:val="D794FDBC"/>
    <w:lvl w:ilvl="0" w:tplc="F440DF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91876"/>
    <w:multiLevelType w:val="hybridMultilevel"/>
    <w:tmpl w:val="60EA5C64"/>
    <w:lvl w:ilvl="0" w:tplc="28188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CD2B0D"/>
    <w:multiLevelType w:val="hybridMultilevel"/>
    <w:tmpl w:val="B49EC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6676A"/>
    <w:multiLevelType w:val="hybridMultilevel"/>
    <w:tmpl w:val="36CEEC6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73DE2"/>
    <w:multiLevelType w:val="hybridMultilevel"/>
    <w:tmpl w:val="22B85F44"/>
    <w:lvl w:ilvl="0" w:tplc="90D00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2130"/>
    <w:multiLevelType w:val="hybridMultilevel"/>
    <w:tmpl w:val="C2085E20"/>
    <w:lvl w:ilvl="0" w:tplc="A9F6F4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7"/>
  </w:num>
  <w:num w:numId="6">
    <w:abstractNumId w:val="9"/>
  </w:num>
  <w:num w:numId="7">
    <w:abstractNumId w:val="24"/>
  </w:num>
  <w:num w:numId="8">
    <w:abstractNumId w:val="19"/>
  </w:num>
  <w:num w:numId="9">
    <w:abstractNumId w:val="2"/>
  </w:num>
  <w:num w:numId="10">
    <w:abstractNumId w:val="4"/>
  </w:num>
  <w:num w:numId="11">
    <w:abstractNumId w:val="20"/>
  </w:num>
  <w:num w:numId="12">
    <w:abstractNumId w:val="8"/>
  </w:num>
  <w:num w:numId="13">
    <w:abstractNumId w:val="1"/>
  </w:num>
  <w:num w:numId="14">
    <w:abstractNumId w:val="16"/>
  </w:num>
  <w:num w:numId="15">
    <w:abstractNumId w:val="23"/>
  </w:num>
  <w:num w:numId="16">
    <w:abstractNumId w:val="0"/>
  </w:num>
  <w:num w:numId="17">
    <w:abstractNumId w:val="12"/>
  </w:num>
  <w:num w:numId="18">
    <w:abstractNumId w:val="7"/>
  </w:num>
  <w:num w:numId="19">
    <w:abstractNumId w:val="15"/>
  </w:num>
  <w:num w:numId="20">
    <w:abstractNumId w:val="22"/>
  </w:num>
  <w:num w:numId="21">
    <w:abstractNumId w:val="18"/>
  </w:num>
  <w:num w:numId="22">
    <w:abstractNumId w:val="14"/>
  </w:num>
  <w:num w:numId="23">
    <w:abstractNumId w:val="25"/>
  </w:num>
  <w:num w:numId="24">
    <w:abstractNumId w:val="13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F3"/>
    <w:rsid w:val="00001870"/>
    <w:rsid w:val="00013897"/>
    <w:rsid w:val="00013B16"/>
    <w:rsid w:val="00016D66"/>
    <w:rsid w:val="00017004"/>
    <w:rsid w:val="00024FFA"/>
    <w:rsid w:val="000429C7"/>
    <w:rsid w:val="00053537"/>
    <w:rsid w:val="000568EF"/>
    <w:rsid w:val="00073B0C"/>
    <w:rsid w:val="00081AAC"/>
    <w:rsid w:val="00085EAF"/>
    <w:rsid w:val="000A07D1"/>
    <w:rsid w:val="000A0828"/>
    <w:rsid w:val="000A3435"/>
    <w:rsid w:val="000A462B"/>
    <w:rsid w:val="000A4C0B"/>
    <w:rsid w:val="000B0F55"/>
    <w:rsid w:val="000B1DDA"/>
    <w:rsid w:val="000B35EB"/>
    <w:rsid w:val="000D03A4"/>
    <w:rsid w:val="000D1449"/>
    <w:rsid w:val="000D58E5"/>
    <w:rsid w:val="000D6009"/>
    <w:rsid w:val="000E1355"/>
    <w:rsid w:val="000F50A5"/>
    <w:rsid w:val="001004AE"/>
    <w:rsid w:val="0011218F"/>
    <w:rsid w:val="00114DF2"/>
    <w:rsid w:val="00117E91"/>
    <w:rsid w:val="001240CF"/>
    <w:rsid w:val="00124614"/>
    <w:rsid w:val="0013406B"/>
    <w:rsid w:val="00140DF7"/>
    <w:rsid w:val="001428EA"/>
    <w:rsid w:val="00143CDE"/>
    <w:rsid w:val="001463E9"/>
    <w:rsid w:val="001567CA"/>
    <w:rsid w:val="00157A04"/>
    <w:rsid w:val="00166B87"/>
    <w:rsid w:val="00172321"/>
    <w:rsid w:val="001776CF"/>
    <w:rsid w:val="00190D20"/>
    <w:rsid w:val="00191FA5"/>
    <w:rsid w:val="001946DB"/>
    <w:rsid w:val="001B0647"/>
    <w:rsid w:val="001B0ABB"/>
    <w:rsid w:val="001B167B"/>
    <w:rsid w:val="001C1870"/>
    <w:rsid w:val="001C649E"/>
    <w:rsid w:val="001D024B"/>
    <w:rsid w:val="001D2B32"/>
    <w:rsid w:val="001D4B37"/>
    <w:rsid w:val="001D7F26"/>
    <w:rsid w:val="001E66E4"/>
    <w:rsid w:val="001F4001"/>
    <w:rsid w:val="001F7EB2"/>
    <w:rsid w:val="00217340"/>
    <w:rsid w:val="0022139B"/>
    <w:rsid w:val="00222F81"/>
    <w:rsid w:val="00225D41"/>
    <w:rsid w:val="0023576F"/>
    <w:rsid w:val="00245CE3"/>
    <w:rsid w:val="00253394"/>
    <w:rsid w:val="002603E9"/>
    <w:rsid w:val="002634BD"/>
    <w:rsid w:val="0027745F"/>
    <w:rsid w:val="002776E9"/>
    <w:rsid w:val="002862A6"/>
    <w:rsid w:val="00290057"/>
    <w:rsid w:val="00291321"/>
    <w:rsid w:val="002950CB"/>
    <w:rsid w:val="00297BC2"/>
    <w:rsid w:val="002A5396"/>
    <w:rsid w:val="002A6D72"/>
    <w:rsid w:val="002C28AA"/>
    <w:rsid w:val="002C670A"/>
    <w:rsid w:val="002E5498"/>
    <w:rsid w:val="002F0540"/>
    <w:rsid w:val="002F483A"/>
    <w:rsid w:val="002F4C3C"/>
    <w:rsid w:val="002F51B1"/>
    <w:rsid w:val="002F5BE1"/>
    <w:rsid w:val="003013D9"/>
    <w:rsid w:val="00321109"/>
    <w:rsid w:val="0032492A"/>
    <w:rsid w:val="00326D32"/>
    <w:rsid w:val="0033138D"/>
    <w:rsid w:val="00336F63"/>
    <w:rsid w:val="00337D00"/>
    <w:rsid w:val="00341CA9"/>
    <w:rsid w:val="00350D01"/>
    <w:rsid w:val="00353AD3"/>
    <w:rsid w:val="00354C38"/>
    <w:rsid w:val="003563E7"/>
    <w:rsid w:val="00357A9B"/>
    <w:rsid w:val="00357E4F"/>
    <w:rsid w:val="003600E3"/>
    <w:rsid w:val="003610B2"/>
    <w:rsid w:val="00364C52"/>
    <w:rsid w:val="003745B6"/>
    <w:rsid w:val="00376C1A"/>
    <w:rsid w:val="00383666"/>
    <w:rsid w:val="00383BA6"/>
    <w:rsid w:val="00397AEC"/>
    <w:rsid w:val="003A628B"/>
    <w:rsid w:val="003C2022"/>
    <w:rsid w:val="003C3A7F"/>
    <w:rsid w:val="003C6C2E"/>
    <w:rsid w:val="003C78F9"/>
    <w:rsid w:val="003D2711"/>
    <w:rsid w:val="003E1FD6"/>
    <w:rsid w:val="003E3DE9"/>
    <w:rsid w:val="003E43E9"/>
    <w:rsid w:val="003F1EFF"/>
    <w:rsid w:val="003F6AAB"/>
    <w:rsid w:val="003F7AFF"/>
    <w:rsid w:val="00401700"/>
    <w:rsid w:val="00415879"/>
    <w:rsid w:val="00417B8E"/>
    <w:rsid w:val="004274C4"/>
    <w:rsid w:val="00432919"/>
    <w:rsid w:val="00435484"/>
    <w:rsid w:val="004434BB"/>
    <w:rsid w:val="00447C40"/>
    <w:rsid w:val="00451D7B"/>
    <w:rsid w:val="00452ADE"/>
    <w:rsid w:val="00454DC4"/>
    <w:rsid w:val="004555FD"/>
    <w:rsid w:val="00456A26"/>
    <w:rsid w:val="00457F98"/>
    <w:rsid w:val="00465EEE"/>
    <w:rsid w:val="004721D1"/>
    <w:rsid w:val="00473BCF"/>
    <w:rsid w:val="00484844"/>
    <w:rsid w:val="00484D41"/>
    <w:rsid w:val="00497D0B"/>
    <w:rsid w:val="004A033D"/>
    <w:rsid w:val="004A0BB1"/>
    <w:rsid w:val="004B0C8D"/>
    <w:rsid w:val="004B5867"/>
    <w:rsid w:val="004C7529"/>
    <w:rsid w:val="004D0530"/>
    <w:rsid w:val="004D387A"/>
    <w:rsid w:val="004E1AA5"/>
    <w:rsid w:val="00502656"/>
    <w:rsid w:val="005101E9"/>
    <w:rsid w:val="005116CF"/>
    <w:rsid w:val="00515975"/>
    <w:rsid w:val="00530411"/>
    <w:rsid w:val="0053342F"/>
    <w:rsid w:val="005341BE"/>
    <w:rsid w:val="00540D6E"/>
    <w:rsid w:val="0054400E"/>
    <w:rsid w:val="00550F5D"/>
    <w:rsid w:val="005530E8"/>
    <w:rsid w:val="00555F2C"/>
    <w:rsid w:val="00556A3E"/>
    <w:rsid w:val="00562741"/>
    <w:rsid w:val="00562848"/>
    <w:rsid w:val="00565956"/>
    <w:rsid w:val="00567859"/>
    <w:rsid w:val="00570F9E"/>
    <w:rsid w:val="005726B9"/>
    <w:rsid w:val="00573159"/>
    <w:rsid w:val="00593D07"/>
    <w:rsid w:val="00597AE9"/>
    <w:rsid w:val="005A0BD4"/>
    <w:rsid w:val="005A3F60"/>
    <w:rsid w:val="005A6AE2"/>
    <w:rsid w:val="005B328E"/>
    <w:rsid w:val="005C0AA2"/>
    <w:rsid w:val="005C29FA"/>
    <w:rsid w:val="005C5E51"/>
    <w:rsid w:val="005D0228"/>
    <w:rsid w:val="005D1B1D"/>
    <w:rsid w:val="005E0C3E"/>
    <w:rsid w:val="005F0349"/>
    <w:rsid w:val="00600BEF"/>
    <w:rsid w:val="006044FE"/>
    <w:rsid w:val="00606B2A"/>
    <w:rsid w:val="006107BD"/>
    <w:rsid w:val="006109DF"/>
    <w:rsid w:val="00615964"/>
    <w:rsid w:val="00615B94"/>
    <w:rsid w:val="006333DA"/>
    <w:rsid w:val="00647F09"/>
    <w:rsid w:val="00654B45"/>
    <w:rsid w:val="00657C27"/>
    <w:rsid w:val="0066127F"/>
    <w:rsid w:val="0066382F"/>
    <w:rsid w:val="00682055"/>
    <w:rsid w:val="00692BDA"/>
    <w:rsid w:val="00693810"/>
    <w:rsid w:val="006A31D7"/>
    <w:rsid w:val="006B097F"/>
    <w:rsid w:val="006B16C6"/>
    <w:rsid w:val="006C3FCC"/>
    <w:rsid w:val="006C433A"/>
    <w:rsid w:val="006F14FB"/>
    <w:rsid w:val="006F2EFF"/>
    <w:rsid w:val="006F56FD"/>
    <w:rsid w:val="00722677"/>
    <w:rsid w:val="00740B6B"/>
    <w:rsid w:val="00740BDE"/>
    <w:rsid w:val="00742644"/>
    <w:rsid w:val="0074621E"/>
    <w:rsid w:val="007473D5"/>
    <w:rsid w:val="007517B6"/>
    <w:rsid w:val="00753320"/>
    <w:rsid w:val="00775E77"/>
    <w:rsid w:val="00784FBF"/>
    <w:rsid w:val="0079493F"/>
    <w:rsid w:val="0079731F"/>
    <w:rsid w:val="007A4A5B"/>
    <w:rsid w:val="007A52A5"/>
    <w:rsid w:val="007A6FA3"/>
    <w:rsid w:val="007B7BFE"/>
    <w:rsid w:val="007C4257"/>
    <w:rsid w:val="007D658E"/>
    <w:rsid w:val="007E01C0"/>
    <w:rsid w:val="00810E55"/>
    <w:rsid w:val="00813811"/>
    <w:rsid w:val="008364FC"/>
    <w:rsid w:val="00842611"/>
    <w:rsid w:val="00854DFC"/>
    <w:rsid w:val="00857261"/>
    <w:rsid w:val="00864B86"/>
    <w:rsid w:val="00865822"/>
    <w:rsid w:val="00865F51"/>
    <w:rsid w:val="00867C24"/>
    <w:rsid w:val="008728AA"/>
    <w:rsid w:val="0087293D"/>
    <w:rsid w:val="0088710A"/>
    <w:rsid w:val="008A4BC2"/>
    <w:rsid w:val="008B593B"/>
    <w:rsid w:val="008C160E"/>
    <w:rsid w:val="008C660B"/>
    <w:rsid w:val="008D234E"/>
    <w:rsid w:val="008D566A"/>
    <w:rsid w:val="008D6C7D"/>
    <w:rsid w:val="008E1495"/>
    <w:rsid w:val="008E14C1"/>
    <w:rsid w:val="008E24F2"/>
    <w:rsid w:val="008E7AFC"/>
    <w:rsid w:val="00900BF0"/>
    <w:rsid w:val="00906A4E"/>
    <w:rsid w:val="009073D1"/>
    <w:rsid w:val="0092390A"/>
    <w:rsid w:val="009241C8"/>
    <w:rsid w:val="00924A04"/>
    <w:rsid w:val="00931986"/>
    <w:rsid w:val="00933378"/>
    <w:rsid w:val="00933C4A"/>
    <w:rsid w:val="0093452E"/>
    <w:rsid w:val="00934EEE"/>
    <w:rsid w:val="00940B1E"/>
    <w:rsid w:val="00960414"/>
    <w:rsid w:val="009607CD"/>
    <w:rsid w:val="00967646"/>
    <w:rsid w:val="0097523C"/>
    <w:rsid w:val="009772B3"/>
    <w:rsid w:val="009944CF"/>
    <w:rsid w:val="009958D7"/>
    <w:rsid w:val="009A6F59"/>
    <w:rsid w:val="009A7D72"/>
    <w:rsid w:val="009C4C2F"/>
    <w:rsid w:val="009D5552"/>
    <w:rsid w:val="009E423D"/>
    <w:rsid w:val="009E5E3A"/>
    <w:rsid w:val="009F08CF"/>
    <w:rsid w:val="009F1C30"/>
    <w:rsid w:val="009F4787"/>
    <w:rsid w:val="00A16618"/>
    <w:rsid w:val="00A173ED"/>
    <w:rsid w:val="00A17567"/>
    <w:rsid w:val="00A26031"/>
    <w:rsid w:val="00A30204"/>
    <w:rsid w:val="00A30A27"/>
    <w:rsid w:val="00A41F2D"/>
    <w:rsid w:val="00A55EE3"/>
    <w:rsid w:val="00A62096"/>
    <w:rsid w:val="00A700AA"/>
    <w:rsid w:val="00A8204B"/>
    <w:rsid w:val="00A82E17"/>
    <w:rsid w:val="00A91E2D"/>
    <w:rsid w:val="00A9206E"/>
    <w:rsid w:val="00A95FB3"/>
    <w:rsid w:val="00AA4B59"/>
    <w:rsid w:val="00AA628A"/>
    <w:rsid w:val="00AA6A38"/>
    <w:rsid w:val="00AA7E65"/>
    <w:rsid w:val="00AB1871"/>
    <w:rsid w:val="00AB6638"/>
    <w:rsid w:val="00AB74DF"/>
    <w:rsid w:val="00AD0BFE"/>
    <w:rsid w:val="00AD454E"/>
    <w:rsid w:val="00AE319E"/>
    <w:rsid w:val="00AF4638"/>
    <w:rsid w:val="00AF5BA8"/>
    <w:rsid w:val="00B00C45"/>
    <w:rsid w:val="00B03DA3"/>
    <w:rsid w:val="00B076F7"/>
    <w:rsid w:val="00B1206A"/>
    <w:rsid w:val="00B163D8"/>
    <w:rsid w:val="00B1655B"/>
    <w:rsid w:val="00B16C58"/>
    <w:rsid w:val="00B31511"/>
    <w:rsid w:val="00B4004F"/>
    <w:rsid w:val="00B40658"/>
    <w:rsid w:val="00B426FB"/>
    <w:rsid w:val="00B44224"/>
    <w:rsid w:val="00B46E56"/>
    <w:rsid w:val="00B62B59"/>
    <w:rsid w:val="00B666AE"/>
    <w:rsid w:val="00B76025"/>
    <w:rsid w:val="00BA00AC"/>
    <w:rsid w:val="00BA06E7"/>
    <w:rsid w:val="00BA099B"/>
    <w:rsid w:val="00BA7FA7"/>
    <w:rsid w:val="00BB5373"/>
    <w:rsid w:val="00BB6D0C"/>
    <w:rsid w:val="00BC37A8"/>
    <w:rsid w:val="00BC5BA1"/>
    <w:rsid w:val="00BC5CFA"/>
    <w:rsid w:val="00BD1FAA"/>
    <w:rsid w:val="00BD2BEA"/>
    <w:rsid w:val="00BD74DB"/>
    <w:rsid w:val="00BD7574"/>
    <w:rsid w:val="00BF3FCA"/>
    <w:rsid w:val="00BF4075"/>
    <w:rsid w:val="00C00ACA"/>
    <w:rsid w:val="00C048A8"/>
    <w:rsid w:val="00C07A55"/>
    <w:rsid w:val="00C16018"/>
    <w:rsid w:val="00C17249"/>
    <w:rsid w:val="00C1734F"/>
    <w:rsid w:val="00C24723"/>
    <w:rsid w:val="00C24F0E"/>
    <w:rsid w:val="00C32C0B"/>
    <w:rsid w:val="00C42FCA"/>
    <w:rsid w:val="00C51B16"/>
    <w:rsid w:val="00C5525F"/>
    <w:rsid w:val="00C739E9"/>
    <w:rsid w:val="00C752F3"/>
    <w:rsid w:val="00C810C7"/>
    <w:rsid w:val="00C81F84"/>
    <w:rsid w:val="00C85BAA"/>
    <w:rsid w:val="00C86F9C"/>
    <w:rsid w:val="00C9286B"/>
    <w:rsid w:val="00C9662D"/>
    <w:rsid w:val="00C97582"/>
    <w:rsid w:val="00CA011D"/>
    <w:rsid w:val="00CA7459"/>
    <w:rsid w:val="00CB3982"/>
    <w:rsid w:val="00CD198F"/>
    <w:rsid w:val="00CD1C66"/>
    <w:rsid w:val="00CD3049"/>
    <w:rsid w:val="00CE1E71"/>
    <w:rsid w:val="00CE4ED9"/>
    <w:rsid w:val="00CF3FE9"/>
    <w:rsid w:val="00D1230B"/>
    <w:rsid w:val="00D1415F"/>
    <w:rsid w:val="00D228AA"/>
    <w:rsid w:val="00D2689E"/>
    <w:rsid w:val="00D27DC7"/>
    <w:rsid w:val="00D31361"/>
    <w:rsid w:val="00D45EDA"/>
    <w:rsid w:val="00D5337E"/>
    <w:rsid w:val="00D55668"/>
    <w:rsid w:val="00D60BC6"/>
    <w:rsid w:val="00D97ADB"/>
    <w:rsid w:val="00DA0927"/>
    <w:rsid w:val="00DA32A8"/>
    <w:rsid w:val="00DB29F9"/>
    <w:rsid w:val="00DB651A"/>
    <w:rsid w:val="00DC5FF3"/>
    <w:rsid w:val="00DD4221"/>
    <w:rsid w:val="00DE044E"/>
    <w:rsid w:val="00DE2A49"/>
    <w:rsid w:val="00DF65B5"/>
    <w:rsid w:val="00E04F52"/>
    <w:rsid w:val="00E110E3"/>
    <w:rsid w:val="00E26D80"/>
    <w:rsid w:val="00E2775D"/>
    <w:rsid w:val="00E32735"/>
    <w:rsid w:val="00E406C0"/>
    <w:rsid w:val="00E417D8"/>
    <w:rsid w:val="00E43CDE"/>
    <w:rsid w:val="00E44763"/>
    <w:rsid w:val="00E46EF7"/>
    <w:rsid w:val="00E60268"/>
    <w:rsid w:val="00E61F17"/>
    <w:rsid w:val="00E624D1"/>
    <w:rsid w:val="00E700CF"/>
    <w:rsid w:val="00E70369"/>
    <w:rsid w:val="00E74BC5"/>
    <w:rsid w:val="00E93CC5"/>
    <w:rsid w:val="00E9417D"/>
    <w:rsid w:val="00EA5F92"/>
    <w:rsid w:val="00EB0FA7"/>
    <w:rsid w:val="00EB2841"/>
    <w:rsid w:val="00EB6489"/>
    <w:rsid w:val="00EC49B0"/>
    <w:rsid w:val="00ED29BE"/>
    <w:rsid w:val="00ED2C21"/>
    <w:rsid w:val="00EF5905"/>
    <w:rsid w:val="00F03A0D"/>
    <w:rsid w:val="00F059E1"/>
    <w:rsid w:val="00F07F1C"/>
    <w:rsid w:val="00F125B1"/>
    <w:rsid w:val="00F14B4A"/>
    <w:rsid w:val="00F24865"/>
    <w:rsid w:val="00F25035"/>
    <w:rsid w:val="00F35133"/>
    <w:rsid w:val="00F4552C"/>
    <w:rsid w:val="00F63FE9"/>
    <w:rsid w:val="00F72561"/>
    <w:rsid w:val="00F84ACA"/>
    <w:rsid w:val="00F856AA"/>
    <w:rsid w:val="00F87D11"/>
    <w:rsid w:val="00F91AF2"/>
    <w:rsid w:val="00F96A42"/>
    <w:rsid w:val="00F97675"/>
    <w:rsid w:val="00FA2CB5"/>
    <w:rsid w:val="00FB0677"/>
    <w:rsid w:val="00FB25CE"/>
    <w:rsid w:val="00FB4848"/>
    <w:rsid w:val="00FC7C8F"/>
    <w:rsid w:val="00FD0176"/>
    <w:rsid w:val="00FD7235"/>
    <w:rsid w:val="00FF0DF4"/>
    <w:rsid w:val="00FF10D3"/>
    <w:rsid w:val="00FF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63CA83C"/>
  <w15:docId w15:val="{A36E3214-787C-4939-B64B-B0F022CF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Címsor1"/>
    <w:qFormat/>
    <w:rsid w:val="00F03A0D"/>
  </w:style>
  <w:style w:type="paragraph" w:styleId="Cmsor1">
    <w:name w:val="heading 1"/>
    <w:basedOn w:val="Norml"/>
    <w:next w:val="Norml"/>
    <w:link w:val="Cmsor1Char"/>
    <w:uiPriority w:val="9"/>
    <w:qFormat/>
    <w:rsid w:val="002F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5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6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6D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6D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6D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6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6D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62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1655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76C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C1A"/>
  </w:style>
  <w:style w:type="paragraph" w:styleId="llb">
    <w:name w:val="footer"/>
    <w:basedOn w:val="Norml"/>
    <w:link w:val="llbChar"/>
    <w:uiPriority w:val="99"/>
    <w:unhideWhenUsed/>
    <w:rsid w:val="00376C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76C1A"/>
  </w:style>
  <w:style w:type="paragraph" w:styleId="Buborkszveg">
    <w:name w:val="Balloon Text"/>
    <w:basedOn w:val="Norml"/>
    <w:link w:val="BuborkszvegChar"/>
    <w:uiPriority w:val="99"/>
    <w:semiHidden/>
    <w:unhideWhenUsed/>
    <w:rsid w:val="00376C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C1A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rsid w:val="00A26031"/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2F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F51B1"/>
    <w:pPr>
      <w:spacing w:line="276" w:lineRule="auto"/>
      <w:jc w:val="left"/>
      <w:outlineLvl w:val="9"/>
    </w:pPr>
  </w:style>
  <w:style w:type="paragraph" w:customStyle="1" w:styleId="Cmsor20">
    <w:name w:val="Címsor2"/>
    <w:basedOn w:val="Norml"/>
    <w:link w:val="Cmsor2Char0"/>
    <w:qFormat/>
    <w:rsid w:val="00E93C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5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0">
    <w:name w:val="Címsor2 Char"/>
    <w:basedOn w:val="Bekezdsalapbettpusa"/>
    <w:link w:val="Cmsor20"/>
    <w:rsid w:val="00E93CC5"/>
    <w:rPr>
      <w:rFonts w:ascii="Arial" w:hAnsi="Arial" w:cs="Arial"/>
      <w:b/>
      <w:sz w:val="28"/>
      <w:szCs w:val="28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191F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E26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2">
    <w:name w:val="toc 2"/>
    <w:basedOn w:val="Norml"/>
    <w:next w:val="Norml"/>
    <w:autoRedefine/>
    <w:uiPriority w:val="39"/>
    <w:unhideWhenUsed/>
    <w:rsid w:val="00D27DC7"/>
    <w:pPr>
      <w:tabs>
        <w:tab w:val="right" w:leader="dot" w:pos="9070"/>
      </w:tabs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452ADE"/>
    <w:pPr>
      <w:tabs>
        <w:tab w:val="right" w:leader="dot" w:pos="9062"/>
      </w:tabs>
      <w:spacing w:after="100"/>
    </w:pPr>
    <w:rPr>
      <w:rFonts w:ascii="Arial" w:hAnsi="Arial" w:cs="Arial"/>
      <w:b/>
      <w:noProof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6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6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6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6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6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6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4cim">
    <w:name w:val="4cim"/>
    <w:basedOn w:val="Norml"/>
    <w:uiPriority w:val="99"/>
    <w:rsid w:val="00DB651A"/>
    <w:pPr>
      <w:overflowPunct w:val="0"/>
      <w:autoSpaceDE w:val="0"/>
      <w:autoSpaceDN w:val="0"/>
      <w:adjustRightInd w:val="0"/>
      <w:spacing w:line="300" w:lineRule="exact"/>
      <w:jc w:val="center"/>
      <w:textAlignment w:val="baseline"/>
    </w:pPr>
    <w:rPr>
      <w:rFonts w:ascii="Times New Roman" w:eastAsia="Calibri" w:hAnsi="Times New Roman" w:cs="Times New Roman"/>
      <w:noProof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A46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462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46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46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462B"/>
    <w:rPr>
      <w:b/>
      <w:bCs/>
      <w:sz w:val="20"/>
      <w:szCs w:val="20"/>
    </w:rPr>
  </w:style>
  <w:style w:type="paragraph" w:styleId="Nincstrkz">
    <w:name w:val="No Spacing"/>
    <w:uiPriority w:val="1"/>
    <w:qFormat/>
    <w:rsid w:val="00865822"/>
  </w:style>
  <w:style w:type="paragraph" w:styleId="Szvegtrzs2">
    <w:name w:val="Body Text 2"/>
    <w:basedOn w:val="Norml"/>
    <w:link w:val="Szvegtrzs2Char"/>
    <w:rsid w:val="00B76025"/>
    <w:pPr>
      <w:autoSpaceDE w:val="0"/>
      <w:autoSpaceDN w:val="0"/>
      <w:adjustRightInd w:val="0"/>
      <w:jc w:val="left"/>
    </w:pPr>
    <w:rPr>
      <w:rFonts w:ascii="TimesNewRoman,Bold" w:eastAsia="Times New Roman" w:hAnsi="TimesNewRoman,Bold" w:cs="Times New Roman"/>
      <w:bCs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6025"/>
    <w:rPr>
      <w:rFonts w:ascii="TimesNewRoman,Bold" w:eastAsia="Times New Roman" w:hAnsi="TimesNewRoman,Bold" w:cs="Times New Roman"/>
      <w:bCs/>
      <w:color w:val="000000"/>
      <w:sz w:val="24"/>
      <w:szCs w:val="24"/>
      <w:lang w:eastAsia="hu-HU"/>
    </w:rPr>
  </w:style>
  <w:style w:type="paragraph" w:customStyle="1" w:styleId="Tblzat">
    <w:name w:val="Táblázat"/>
    <w:basedOn w:val="Norml"/>
    <w:rsid w:val="00B76025"/>
    <w:pPr>
      <w:keepNext/>
      <w:keepLines/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081AA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81AAC"/>
  </w:style>
  <w:style w:type="paragraph" w:styleId="Lista2">
    <w:name w:val="List 2"/>
    <w:basedOn w:val="Norml"/>
    <w:unhideWhenUsed/>
    <w:rsid w:val="00081AAC"/>
    <w:pPr>
      <w:ind w:left="566" w:hanging="283"/>
      <w:contextualSpacing/>
    </w:pPr>
  </w:style>
  <w:style w:type="paragraph" w:styleId="NormlWeb">
    <w:name w:val="Normal (Web)"/>
    <w:basedOn w:val="Norml"/>
    <w:rsid w:val="00081AAC"/>
    <w:pPr>
      <w:spacing w:after="90" w:line="270" w:lineRule="atLeast"/>
      <w:ind w:left="225" w:right="225"/>
      <w:jc w:val="left"/>
    </w:pPr>
    <w:rPr>
      <w:rFonts w:ascii="Verdana" w:eastAsia="Times New Roman" w:hAnsi="Verdana" w:cs="Times New Roman"/>
      <w:sz w:val="18"/>
      <w:szCs w:val="18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D271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D2711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D271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D2711"/>
  </w:style>
  <w:style w:type="paragraph" w:styleId="Lista3">
    <w:name w:val="List 3"/>
    <w:basedOn w:val="Norml"/>
    <w:uiPriority w:val="99"/>
    <w:semiHidden/>
    <w:unhideWhenUsed/>
    <w:rsid w:val="003D2711"/>
    <w:pPr>
      <w:ind w:left="849" w:hanging="283"/>
      <w:contextualSpacing/>
    </w:pPr>
  </w:style>
  <w:style w:type="paragraph" w:customStyle="1" w:styleId="bekezd1">
    <w:name w:val="bekezd1"/>
    <w:basedOn w:val="Norml"/>
    <w:rsid w:val="00FB25CE"/>
    <w:pPr>
      <w:widowControl w:val="0"/>
      <w:tabs>
        <w:tab w:val="left" w:pos="-1276"/>
      </w:tabs>
      <w:ind w:left="709" w:right="562"/>
    </w:pPr>
    <w:rPr>
      <w:rFonts w:ascii="H-Times New Roman" w:eastAsia="Times New Roman" w:hAnsi="H-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legium.aeek.hu" TargetMode="External"/><Relationship Id="rId13" Type="http://schemas.openxmlformats.org/officeDocument/2006/relationships/hyperlink" Target="http://www.ncbi.nlm.nih.gov/pubmed/?term=Vassalli%20A%5BAuthor%5D&amp;cauthor=true&amp;cauthor_uid=257284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Liblau%20RS%5BAuthor%5D&amp;cauthor=true&amp;cauthor_uid=257284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57284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s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Tafti%20M%5BAuthor%5D&amp;cauthor=true&amp;cauthor_uid=25728441" TargetMode="External"/><Relationship Id="rId10" Type="http://schemas.openxmlformats.org/officeDocument/2006/relationships/hyperlink" Target="http://www.aasm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llegium.aeek.hu" TargetMode="External"/><Relationship Id="rId14" Type="http://schemas.openxmlformats.org/officeDocument/2006/relationships/hyperlink" Target="http://www.ncbi.nlm.nih.gov/pubmed/?term=Seifinejad%20A%5BAuthor%5D&amp;cauthor=true&amp;cauthor_uid=2572844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C9820-6A9C-4795-A566-B508E106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25</Pages>
  <Words>6470</Words>
  <Characters>44650</Characters>
  <Application>Microsoft Office Word</Application>
  <DocSecurity>0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czajdrikeva@obdk.hu</dc:creator>
  <cp:lastModifiedBy>dr. Czajdrik Éva</cp:lastModifiedBy>
  <cp:revision>26</cp:revision>
  <cp:lastPrinted>2015-10-26T14:13:00Z</cp:lastPrinted>
  <dcterms:created xsi:type="dcterms:W3CDTF">2016-12-06T07:29:00Z</dcterms:created>
  <dcterms:modified xsi:type="dcterms:W3CDTF">2016-12-28T09:12:00Z</dcterms:modified>
</cp:coreProperties>
</file>